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Justice In View: Instructor’s Guide</w:t>
      </w:r>
    </w:p>
    <w:p w:rsidR="00000000" w:rsidDel="00000000" w:rsidP="00000000" w:rsidRDefault="00000000" w:rsidRPr="00000000" w14:paraId="00000002">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Immigration Research Hub</w:t>
      </w:r>
    </w:p>
    <w:p w:rsidR="00000000" w:rsidDel="00000000" w:rsidP="00000000" w:rsidRDefault="00000000" w:rsidRPr="00000000" w14:paraId="00000003">
      <w:pPr>
        <w:spacing w:after="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before="48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Table of Contents</w:t>
      </w:r>
      <w:r w:rsidDel="00000000" w:rsidR="00000000" w:rsidRPr="00000000">
        <w:rPr>
          <w:rtl w:val="0"/>
        </w:rPr>
      </w:r>
    </w:p>
    <w:sdt>
      <w:sdtPr>
        <w:id w:val="-541641156"/>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dtzupo9f48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bvfvrgi0r6a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Curriculum</w:t>
              <w:tab/>
              <w:t xml:space="preserve">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ppxe7gebn37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Survey Instrument</w:t>
              <w:tab/>
              <w:t xml:space="preserve">5</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1jq1lab05ke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to identify and contact a court</w:t>
              <w:tab/>
              <w:t xml:space="preserve">8</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8abom6x19fl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 Safety and Commitment to Non-Intervention</w:t>
              <w:tab/>
              <w:t xml:space="preserve">9</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bk3zdo6u25k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FAQs</w:t>
              <w:tab/>
              <w:t xml:space="preserve">10</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ch8r5nrke4j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Glossary of Terms</w:t>
              <w:tab/>
              <w:t xml:space="preserve">12</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59mmq45o5jb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Administrative Structure of Immigration Courts</w:t>
              <w:tab/>
              <w:t xml:space="preserve">14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va0bjikunzg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Instructor Resources Included With this Guide</w:t>
              <w:tab/>
              <w:t xml:space="preserve">15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vkm96lvi65v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Immigration Research Hub - Student Agreement</w:t>
              <w:tab/>
              <w:t xml:space="preserve">16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9gx7wz9x36e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Syllabus</w:t>
              <w:tab/>
              <w:t xml:space="preserve">18</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g0uitkijoql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Letter for Students to Carry to Court</w:t>
              <w:tab/>
              <w:t xml:space="preserve">19</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wgyvd02ea1e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Suggested Reading List and Other Supplementary Materials</w:t>
              <w:tab/>
              <w:t xml:space="preserve">20</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bk7phpm7bs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 Fieldnote Guide</w:t>
              <w:tab/>
              <w:t xml:space="preserve">23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xcv9k8kh5ys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Class Discussion Prompts</w:t>
              <w:tab/>
              <w:t xml:space="preserve">26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2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blcl41b2oq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Reflective Writing Prompts for Student Court-Watchers</w:t>
              <w:tab/>
              <w:t xml:space="preserve">27</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9tylr7jyeh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About the Authors</w:t>
              <w:tab/>
              <w:t xml:space="preserve">29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Times New Roman" w:cs="Times New Roman" w:eastAsia="Times New Roman" w:hAnsi="Times New Roman"/>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color w:val="000000"/>
        </w:rPr>
      </w:pPr>
      <w:bookmarkStart w:colFirst="0" w:colLast="0" w:name="_heading=h.xdtzupo9f48g" w:id="0"/>
      <w:bookmarkEnd w:id="0"/>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Justice in View</w:t>
      </w:r>
      <w:r w:rsidDel="00000000" w:rsidR="00000000" w:rsidRPr="00000000">
        <w:rPr>
          <w:rFonts w:ascii="Times New Roman" w:cs="Times New Roman" w:eastAsia="Times New Roman" w:hAnsi="Times New Roman"/>
          <w:color w:val="000000"/>
          <w:rtl w:val="0"/>
        </w:rPr>
        <w:t xml:space="preserve"> is a national research and teaching initiative designed to bring immigration court-watching into university classrooms. The project equips undergraduate and graduate students with the tools to conduct ethnographic observations in U.S. immigration courts. Through firsthand observation of hearings, students learn how law, bureaucracy, and politics intersect in the everyday administration of immigration justice.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project brings students into the heart of immigration courtrooms across the United States to observe and document how justice is enacted—or denied—in real time. Through ethnographic court-watching, students witness the everyday workings of a system that is often opaque, politically charged, and deeply consequential.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training students in immigration law, research ethics, and observational methods, we are building a national network of researchers who collectively generate rich data on courtroom dynamics. This work not only democratizes knowledge production but also sheds light on the affective, bureaucratic, and political forces shaping immigration adjudication today.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Benefits to Students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Participation in </w:t>
      </w:r>
      <w:r w:rsidDel="00000000" w:rsidR="00000000" w:rsidRPr="00000000">
        <w:rPr>
          <w:rFonts w:ascii="Times New Roman" w:cs="Times New Roman" w:eastAsia="Times New Roman" w:hAnsi="Times New Roman"/>
          <w:i w:val="1"/>
          <w:iCs w:val="1"/>
          <w:color w:val="000000"/>
          <w:rtl w:val="0"/>
        </w:rPr>
        <w:t xml:space="preserve">Justice in View</w:t>
      </w:r>
      <w:r w:rsidDel="00000000" w:rsidR="00000000" w:rsidRPr="00000000">
        <w:rPr>
          <w:rFonts w:ascii="Times New Roman" w:cs="Times New Roman" w:eastAsia="Times New Roman" w:hAnsi="Times New Roman"/>
          <w:color w:val="000000"/>
          <w:rtl w:val="0"/>
        </w:rPr>
        <w:t xml:space="preserve"> fosters critical thinking about law and society while advancing students’ learning across three key areas. First, legal socialization enables students to develop a grounded understanding of how law operates in practice and how due process is enacted—or constrained—in real courtroom settings. By witnessing immigration hearings firsthand, students come to see law not simply as an abstract principle but as a lived and contested process shaped by power, discretion, and interpretation. Second, the project strengthens students’ research skills by training them in qualitative and ethnographic methods. Through systematic observation, detailed fieldnote writing, and data analysis, students learn how to study institutional processes ethically and rigorously. The experience offers a practical foundation in research design and critical inquiry that complements traditional classroom learning. Finally, participation encourages civic and ethical engagement. Students experience the responsibilities and challenges of conducting research in public institutions, cultivating empathy, professionalism, and reflexivity as they observe proceedings in politically charged spaces. This engagement deepens their awareness of justice, accountability, and the ethical implications of scholarship in real-world contexts.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How to use this guide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Instructor’s Guide equips instructors with resources to integrate </w:t>
      </w:r>
      <w:r w:rsidDel="00000000" w:rsidR="00000000" w:rsidRPr="00000000">
        <w:rPr>
          <w:rFonts w:ascii="Times New Roman" w:cs="Times New Roman" w:eastAsia="Times New Roman" w:hAnsi="Times New Roman"/>
          <w:i w:val="1"/>
          <w:iCs w:val="1"/>
          <w:color w:val="000000"/>
          <w:rtl w:val="0"/>
        </w:rPr>
        <w:t xml:space="preserve">Justice in View</w:t>
      </w:r>
      <w:r w:rsidDel="00000000" w:rsidR="00000000" w:rsidRPr="00000000">
        <w:rPr>
          <w:rFonts w:ascii="Times New Roman" w:cs="Times New Roman" w:eastAsia="Times New Roman" w:hAnsi="Times New Roman"/>
          <w:color w:val="000000"/>
          <w:rtl w:val="0"/>
        </w:rPr>
        <w:t xml:space="preserve"> into existing courses across a wide range of disciplines, anthropology, sociology, history, political science, law, public policy, among others. It provides suggested readings to introduce students to ethnographic methods, court ethnography, and immigration law, helping them situate their fieldwork within relevant theoretical frameworks. A sample syllabus offers guidance on incorporating our asynchronous training modules and structured in-class discussions into a 10–15-week course. In addition, the guide includes class discussion questions and reflective writing prompts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that encourage students to link their courtroom observations to broader conceptual and ethical questions about justice, governance, power, knowledge-production, and civic participation. Collectively, these resources support instructors in fostering rigorous, reflective, and ethically grounded student research.</w:t>
      </w:r>
      <w:r w:rsidDel="00000000" w:rsidR="00000000" w:rsidRPr="00000000">
        <w:rPr>
          <w:rtl w:val="0"/>
        </w:rPr>
      </w:r>
    </w:p>
    <w:p w:rsidR="00000000" w:rsidDel="00000000" w:rsidP="00000000" w:rsidRDefault="00000000" w:rsidRPr="00000000" w14:paraId="00000023">
      <w:pPr>
        <w:pStyle w:val="Heading1"/>
        <w:spacing w:line="240" w:lineRule="auto"/>
        <w:rPr/>
      </w:pPr>
      <w:bookmarkStart w:colFirst="0" w:colLast="0" w:name="_heading=h.bvfvrgi0r6a2" w:id="1"/>
      <w:bookmarkEnd w:id="1"/>
      <w:r w:rsidDel="00000000" w:rsidR="00000000" w:rsidRPr="00000000">
        <w:rPr>
          <w:rtl w:val="0"/>
        </w:rPr>
        <w:t xml:space="preserve">Training Curriculum</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Prior to beginning fieldwork, all participants must complete an asynchronous online training that covers immigration law and policy, courtroom conduct, observation protocols, research ethics, and self-care. Each module ends with a short quiz. Upon completion, students receive a certificate of participation that they can download and submit to you as proof of completion. </w:t>
      </w:r>
      <w:r w:rsidDel="00000000" w:rsidR="00000000" w:rsidRPr="00000000">
        <w:rPr>
          <w:rFonts w:ascii="Times New Roman" w:cs="Times New Roman" w:eastAsia="Times New Roman" w:hAnsi="Times New Roman"/>
          <w:rtl w:val="0"/>
        </w:rPr>
        <w:t xml:space="preserve">Instructors can incorporate the training into the classroom or lab as they see fit, but f</w:t>
      </w:r>
      <w:r w:rsidDel="00000000" w:rsidR="00000000" w:rsidRPr="00000000">
        <w:rPr>
          <w:rFonts w:ascii="Times New Roman" w:cs="Times New Roman" w:eastAsia="Times New Roman" w:hAnsi="Times New Roman"/>
          <w:color w:val="000000"/>
          <w:rtl w:val="0"/>
        </w:rPr>
        <w:t xml:space="preserve">aculty supervision and ongoing discussion are required throughout the semester to ensure ethical engagement, data integrity, and student well-being.</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Faculty are encouraged to adapt the materials to their course context and to meet regularly with student observers for supervision, reflection, and collective analysis. Through this structured engagement, students transform courtroom observation into meaningful research and a collective learning experience that deepens their understanding of justice, immigration, and civic engagement.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materials are designed to prepare and support observers. Training modules cover immigration law basics, ethnographic techniques, and ethical considerations under authoritarian conditions. Fieldnote templates help structure observations, while reflection guides encourage processing emotional impacts. Safety protocols prioritize well-being and risk mitigation. Finally, our collective data-sharing model ensures transparency and enables findings to inform research, advocacy, and public understanding. Using these materials responsibly means balancing rigor with care—for respondents, for the research, and for ourselves.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Nuts and Bolts</w:t>
      </w:r>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Immigration court is, by default, open to the public. Judges can choose to close the court due to the sensitive nature of the proceedings. This is more likely to happen during “Merits Hearings” but can happen during “Master Calendar Hearings” as well. The guidance here is to leave without contestation if a judge requests it. </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Immigration court is generally open Monday through Friday, closed on Federal Holidays. It changes from court to court, but many judges have lighter dockets on Mondays and Fridays. </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Hearings typically start at 8/8:30 and 1/1:30 - it is recommended to be in the courthouse prior to the beginning of the hearing whenever possible.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Incorporating Observations into Courses/Labs</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can determine how often they ask students to observe, whether they observe individually, in pairs, small groups, etc. </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are encouraged to have students observe the court and its environment at least once without taking notes, to become familiar with the geography and processes involved with entering the court. </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Ideally, students will observe multiple times across a given semester, so they can discern patterns that emerge. </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Ideally, there should be time between student observations (rather than going to court multiple consecutive days), as the heaviness of being in court can become overwhelming. </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Often, the best practice is to observe for a half day (morning or afternoon docket), once a week, more or less. </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Encourage students to fill out the survey form as close to the observation as possible, the same day or the next day, but within a week at the most. Students will receive an email copy of their submission on the research instrument (via Qualtrics) that you might have them submit to you. </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current environment in immigration court is one of heightened risk of arrest and detention for all non-US citizens (including those with legal status.) Online observation via EOIR’s platform, Webex, may be possible, though the most recent guidelines from EOIR preclude online observation. Some judges do continue to allow it, and their Webex locations are available online: </w:t>
      </w:r>
      <w:hyperlink r:id="rId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https://www.justice.gov/eoir/find-immigration-court-and-access-internet-based-hearings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Given the changing nature of immigration court, however, faculty should not count on the possibility of anyone having online access. </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 are encouraged to build regular time into their courses or labs to allow for debriefing and reflection as this experience can be emotionally intense.</w:t>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Keep in Mind</w:t>
      </w:r>
    </w:p>
    <w:p w:rsidR="00000000" w:rsidDel="00000000" w:rsidP="00000000" w:rsidRDefault="00000000" w:rsidRPr="00000000" w14:paraId="0000003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Court watching on your own is exhausting and heart breaking – and probably not sustainable. </w:t>
      </w:r>
    </w:p>
    <w:p w:rsidR="00000000" w:rsidDel="00000000" w:rsidP="00000000" w:rsidRDefault="00000000" w:rsidRPr="00000000" w14:paraId="0000003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Court watching collectively – even if we are spread apart – allows us to work together, debrief together, and depend upon each other. </w:t>
      </w:r>
    </w:p>
    <w:p w:rsidR="00000000" w:rsidDel="00000000" w:rsidP="00000000" w:rsidRDefault="00000000" w:rsidRPr="00000000" w14:paraId="0000003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People are welcome to take these materials and watch on their own, if they so choose, but we hope that if you are interested in observing in immigration court you will connect into the network that we are building, using these materials as part of this loose collective. </w:t>
      </w: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spacing w:before="0" w:line="240" w:lineRule="auto"/>
        <w:rPr/>
      </w:pPr>
      <w:bookmarkStart w:colFirst="0" w:colLast="0" w:name="_heading=h.ppxe7gebn37j" w:id="2"/>
      <w:bookmarkEnd w:id="2"/>
      <w:r w:rsidDel="00000000" w:rsidR="00000000" w:rsidRPr="00000000">
        <w:rPr>
          <w:rtl w:val="0"/>
        </w:rPr>
        <w:t xml:space="preserve">Survey Instrument</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survey instrument is a structured observation form on Qualtrics that guides students through documenting courtroom dynamics, participant interactions, and procedural practices during immigration hearings. Designed to complement ethnographic fieldnotes, the survey ensures consistency across observations while allowing space for critical reflection. </w:t>
      </w:r>
    </w:p>
    <w:p w:rsidR="00000000" w:rsidDel="00000000" w:rsidP="00000000" w:rsidRDefault="00000000" w:rsidRPr="00000000" w14:paraId="00000040">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The use of electronics is not allowed in the courtrooms.</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Students should be instructed to either hand write notes in a notebook of their choosing (we recommend hardbound notebooks for writing ease) or a pdf version of the Qualtrics form could be printed and filled out in the courtroom. If courses opt for the latter, students should be reminded that they will still have to manually enter the information into the online instrument. </w:t>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how many hearings the students observed and how detailed their fieldnotes, the survey takes approximately 45-90 minutes. Upon completion of a survey, students receive an emailed copy of their data that you can have them submit to you as their instructor. We invite students and faculty to use these materials for projects, presentations, or public-facing publications that advance transparency and understanding of the immigration court system. To do so, Institutional Reach Board (IRB) approval may be required.</w:t>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is a QR code and link to the survey instrument, as well as a few sample screenshots of the survey. We invite you to visit the link, review Module 5: Courtwatching Survey &amp; Data Collection.  </w:t>
      </w:r>
    </w:p>
    <w:p w:rsidR="00000000" w:rsidDel="00000000" w:rsidP="00000000" w:rsidRDefault="00000000" w:rsidRPr="00000000" w14:paraId="0000004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570564" cy="1636616"/>
            <wp:effectExtent b="0" l="0" r="0" t="0"/>
            <wp:docPr descr="A qr code with black squares&#10;&#10;AI-generated content may be incorrect." id="1929618273" name="image3.png"/>
            <a:graphic>
              <a:graphicData uri="http://schemas.openxmlformats.org/drawingml/2006/picture">
                <pic:pic>
                  <pic:nvPicPr>
                    <pic:cNvPr descr="A qr code with black squares&#10;&#10;AI-generated content may be incorrect." id="0" name="image3.png"/>
                    <pic:cNvPicPr preferRelativeResize="0"/>
                  </pic:nvPicPr>
                  <pic:blipFill>
                    <a:blip r:embed="rId8"/>
                    <a:srcRect b="3059" l="0" r="-1" t="0"/>
                    <a:stretch>
                      <a:fillRect/>
                    </a:stretch>
                  </pic:blipFill>
                  <pic:spPr>
                    <a:xfrm>
                      <a:off x="0" y="0"/>
                      <a:ext cx="1570564" cy="163661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rPr>
      </w:pPr>
      <w:bookmarkStart w:colFirst="0" w:colLast="0" w:name="_heading=h.154qb9311kag" w:id="3"/>
      <w:bookmarkEnd w:id="3"/>
      <w:hyperlink r:id="rId9">
        <w:r w:rsidDel="00000000" w:rsidR="00000000" w:rsidRPr="00000000">
          <w:rPr>
            <w:rFonts w:ascii="Times New Roman" w:cs="Times New Roman" w:eastAsia="Times New Roman" w:hAnsi="Times New Roman"/>
            <w:b w:val="1"/>
            <w:bCs w:val="1"/>
            <w:color w:val="467886"/>
            <w:u w:val="single"/>
            <w:rtl w:val="0"/>
          </w:rPr>
          <w:t xml:space="preserve">https://csulb.qualtrics.com/jfe/form/SV_</w:t>
        </w:r>
      </w:hyperlink>
      <w:hyperlink r:id="rId10">
        <w:r w:rsidDel="00000000" w:rsidR="00000000" w:rsidRPr="00000000">
          <w:rPr>
            <w:rFonts w:ascii="Times New Roman" w:cs="Times New Roman" w:eastAsia="Times New Roman" w:hAnsi="Times New Roman"/>
            <w:b w:val="1"/>
            <w:bCs w:val="1"/>
            <w:color w:val="467886"/>
            <w:u w:val="single"/>
            <w:rtl w:val="0"/>
          </w:rPr>
          <w:t xml:space="preserve">2uF3AbOgRWMmErc</w:t>
        </w:r>
      </w:hyperlink>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bookmarkStart w:colFirst="0" w:colLast="0" w:name="_heading=h.ef0hgtpnjpmz" w:id="4"/>
      <w:bookmarkEnd w:id="4"/>
      <w:r w:rsidDel="00000000" w:rsidR="00000000" w:rsidRPr="00000000">
        <w:br w:type="page"/>
      </w:r>
      <w:r w:rsidDel="00000000" w:rsidR="00000000" w:rsidRPr="00000000">
        <w:rPr>
          <w:rFonts w:ascii="Times New Roman" w:cs="Times New Roman" w:eastAsia="Times New Roman" w:hAnsi="Times New Roman"/>
        </w:rPr>
        <w:drawing>
          <wp:inline distB="0" distT="0" distL="0" distR="0">
            <wp:extent cx="4686401" cy="2408790"/>
            <wp:effectExtent b="0" l="0" r="0" t="0"/>
            <wp:docPr descr="A close-up of a document&#10;&#10;AI-generated content may be incorrect." id="1929618275" name="image1.png"/>
            <a:graphic>
              <a:graphicData uri="http://schemas.openxmlformats.org/drawingml/2006/picture">
                <pic:pic>
                  <pic:nvPicPr>
                    <pic:cNvPr descr="A close-up of a document&#10;&#10;AI-generated content may be incorrect." id="0" name="image1.png"/>
                    <pic:cNvPicPr preferRelativeResize="0"/>
                  </pic:nvPicPr>
                  <pic:blipFill>
                    <a:blip r:embed="rId11"/>
                    <a:srcRect b="0" l="0" r="0" t="0"/>
                    <a:stretch>
                      <a:fillRect/>
                    </a:stretch>
                  </pic:blipFill>
                  <pic:spPr>
                    <a:xfrm>
                      <a:off x="0" y="0"/>
                      <a:ext cx="4686401" cy="2408790"/>
                    </a:xfrm>
                    <a:prstGeom prst="rect"/>
                    <a:ln/>
                  </pic:spPr>
                </pic:pic>
              </a:graphicData>
            </a:graphic>
          </wp:inline>
        </w:drawing>
      </w:r>
      <w:r w:rsidDel="00000000" w:rsidR="00000000" w:rsidRPr="00000000">
        <w:rPr>
          <w:rFonts w:ascii="Times New Roman" w:cs="Times New Roman" w:eastAsia="Times New Roman" w:hAnsi="Times New Roman"/>
        </w:rPr>
        <w:drawing>
          <wp:inline distB="0" distT="0" distL="0" distR="0">
            <wp:extent cx="4725856" cy="5288315"/>
            <wp:effectExtent b="0" l="0" r="0" t="0"/>
            <wp:docPr descr="A screenshot of a contact form&#10;&#10;AI-generated content may be incorrect." id="1929618274" name="image5.png"/>
            <a:graphic>
              <a:graphicData uri="http://schemas.openxmlformats.org/drawingml/2006/picture">
                <pic:pic>
                  <pic:nvPicPr>
                    <pic:cNvPr descr="A screenshot of a contact form&#10;&#10;AI-generated content may be incorrect." id="0" name="image5.png"/>
                    <pic:cNvPicPr preferRelativeResize="0"/>
                  </pic:nvPicPr>
                  <pic:blipFill>
                    <a:blip r:embed="rId12"/>
                    <a:srcRect b="0" l="0" r="0" t="0"/>
                    <a:stretch>
                      <a:fillRect/>
                    </a:stretch>
                  </pic:blipFill>
                  <pic:spPr>
                    <a:xfrm>
                      <a:off x="0" y="0"/>
                      <a:ext cx="4725856" cy="528831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Pr>
        <w:drawing>
          <wp:inline distB="0" distT="0" distL="0" distR="0">
            <wp:extent cx="4381690" cy="5881576"/>
            <wp:effectExtent b="0" l="0" r="0" t="0"/>
            <wp:docPr descr="A screenshot of a computer screen&#10;&#10;AI-generated content may be incorrect." id="1929618277" name="image6.png"/>
            <a:graphic>
              <a:graphicData uri="http://schemas.openxmlformats.org/drawingml/2006/picture">
                <pic:pic>
                  <pic:nvPicPr>
                    <pic:cNvPr descr="A screenshot of a computer screen&#10;&#10;AI-generated content may be incorrect." id="0" name="image6.png"/>
                    <pic:cNvPicPr preferRelativeResize="0"/>
                  </pic:nvPicPr>
                  <pic:blipFill>
                    <a:blip r:embed="rId13"/>
                    <a:srcRect b="0" l="0" r="0" t="0"/>
                    <a:stretch>
                      <a:fillRect/>
                    </a:stretch>
                  </pic:blipFill>
                  <pic:spPr>
                    <a:xfrm>
                      <a:off x="0" y="0"/>
                      <a:ext cx="4381690" cy="5881576"/>
                    </a:xfrm>
                    <a:prstGeom prst="rect"/>
                    <a:ln/>
                  </pic:spPr>
                </pic:pic>
              </a:graphicData>
            </a:graphic>
          </wp:inline>
        </w:drawing>
      </w:r>
      <w:r w:rsidDel="00000000" w:rsidR="00000000" w:rsidRPr="00000000">
        <w:rPr>
          <w:rFonts w:ascii="Times New Roman" w:cs="Times New Roman" w:eastAsia="Times New Roman" w:hAnsi="Times New Roman"/>
        </w:rPr>
        <w:drawing>
          <wp:inline distB="0" distT="0" distL="0" distR="0">
            <wp:extent cx="4422991" cy="2348531"/>
            <wp:effectExtent b="0" l="0" r="0" t="0"/>
            <wp:docPr descr="A screen shot of a computer&#10;&#10;AI-generated content may be incorrect." id="1929618276" name="image2.png"/>
            <a:graphic>
              <a:graphicData uri="http://schemas.openxmlformats.org/drawingml/2006/picture">
                <pic:pic>
                  <pic:nvPicPr>
                    <pic:cNvPr descr="A screen shot of a computer&#10;&#10;AI-generated content may be incorrect." id="0" name="image2.png"/>
                    <pic:cNvPicPr preferRelativeResize="0"/>
                  </pic:nvPicPr>
                  <pic:blipFill>
                    <a:blip r:embed="rId14"/>
                    <a:srcRect b="0" l="0" r="0" t="0"/>
                    <a:stretch>
                      <a:fillRect/>
                    </a:stretch>
                  </pic:blipFill>
                  <pic:spPr>
                    <a:xfrm>
                      <a:off x="0" y="0"/>
                      <a:ext cx="4422991" cy="2348531"/>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pPr>
      <w:bookmarkStart w:colFirst="0" w:colLast="0" w:name="_heading=h.1jq1lab05ke2" w:id="5"/>
      <w:bookmarkEnd w:id="5"/>
      <w:r w:rsidDel="00000000" w:rsidR="00000000" w:rsidRPr="00000000">
        <w:rPr>
          <w:rtl w:val="0"/>
        </w:rPr>
        <w:t xml:space="preserve">How to identify and contact a court</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Immigration court is open to the public. Observers are </w:t>
      </w:r>
      <w:r w:rsidDel="00000000" w:rsidR="00000000" w:rsidRPr="00000000">
        <w:rPr>
          <w:rFonts w:ascii="Times New Roman" w:cs="Times New Roman" w:eastAsia="Times New Roman" w:hAnsi="Times New Roman"/>
          <w:b w:val="1"/>
          <w:bCs w:val="1"/>
          <w:u w:val="single"/>
          <w:rtl w:val="0"/>
        </w:rPr>
        <w:t xml:space="preserve">not</w:t>
      </w:r>
      <w:r w:rsidDel="00000000" w:rsidR="00000000" w:rsidRPr="00000000">
        <w:rPr>
          <w:rFonts w:ascii="Times New Roman" w:cs="Times New Roman" w:eastAsia="Times New Roman" w:hAnsi="Times New Roman"/>
          <w:rtl w:val="0"/>
        </w:rPr>
        <w:t xml:space="preserve"> required to advise the court of their presence, but it is good practice to communicate with EOIR and let them know that you and/or your students will be there. </w:t>
      </w:r>
    </w:p>
    <w:p w:rsidR="00000000" w:rsidDel="00000000" w:rsidP="00000000" w:rsidRDefault="00000000" w:rsidRPr="00000000" w14:paraId="0000004A">
      <w:pPr>
        <w:numPr>
          <w:ilvl w:val="0"/>
          <w:numId w:val="23"/>
        </w:numPr>
        <w:tabs>
          <w:tab w:val="left" w:leader="none" w:pos="3420"/>
        </w:tabs>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Go to the DOJ EOIR directory: </w:t>
      </w:r>
      <w:hyperlink r:id="rId15">
        <w:r w:rsidDel="00000000" w:rsidR="00000000" w:rsidRPr="00000000">
          <w:rPr>
            <w:rFonts w:ascii="Times New Roman" w:cs="Times New Roman" w:eastAsia="Times New Roman" w:hAnsi="Times New Roman"/>
            <w:color w:val="467886"/>
            <w:u w:val="single"/>
            <w:rtl w:val="0"/>
          </w:rPr>
          <w:t xml:space="preserve">https://www.justice.gov/eoir/find-immigration-court-and-access-internet-based-hearings</w:t>
        </w:r>
      </w:hyperlink>
      <w:r w:rsidDel="00000000" w:rsidR="00000000" w:rsidRPr="00000000">
        <w:rPr>
          <w:rtl w:val="0"/>
        </w:rPr>
      </w:r>
    </w:p>
    <w:p w:rsidR="00000000" w:rsidDel="00000000" w:rsidP="00000000" w:rsidRDefault="00000000" w:rsidRPr="00000000" w14:paraId="0000004B">
      <w:pPr>
        <w:tabs>
          <w:tab w:val="left" w:leader="none" w:pos="3420"/>
        </w:tabs>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23"/>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Click the hyperlink for your court of interest to view:</w:t>
      </w:r>
      <w:r w:rsidDel="00000000" w:rsidR="00000000" w:rsidRPr="00000000">
        <w:rPr>
          <w:rtl w:val="0"/>
        </w:rPr>
      </w:r>
    </w:p>
    <w:p w:rsidR="00000000" w:rsidDel="00000000" w:rsidP="00000000" w:rsidRDefault="00000000" w:rsidRPr="00000000" w14:paraId="0000004D">
      <w:pPr>
        <w:numPr>
          <w:ilvl w:val="1"/>
          <w:numId w:val="23"/>
        </w:numPr>
        <w:spacing w:after="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Street address and hours of operation</w:t>
      </w:r>
      <w:r w:rsidDel="00000000" w:rsidR="00000000" w:rsidRPr="00000000">
        <w:rPr>
          <w:rtl w:val="0"/>
        </w:rPr>
      </w:r>
    </w:p>
    <w:p w:rsidR="00000000" w:rsidDel="00000000" w:rsidP="00000000" w:rsidRDefault="00000000" w:rsidRPr="00000000" w14:paraId="0000004E">
      <w:pPr>
        <w:numPr>
          <w:ilvl w:val="1"/>
          <w:numId w:val="23"/>
        </w:numPr>
        <w:spacing w:after="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Court administrative roster</w:t>
      </w:r>
      <w:r w:rsidDel="00000000" w:rsidR="00000000" w:rsidRPr="00000000">
        <w:rPr>
          <w:rtl w:val="0"/>
        </w:rPr>
      </w:r>
    </w:p>
    <w:p w:rsidR="00000000" w:rsidDel="00000000" w:rsidP="00000000" w:rsidRDefault="00000000" w:rsidRPr="00000000" w14:paraId="0000004F">
      <w:pPr>
        <w:numPr>
          <w:ilvl w:val="1"/>
          <w:numId w:val="23"/>
        </w:numPr>
        <w:spacing w:after="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EOIR’s latest Guidelines for Observing in Immigration Court</w:t>
      </w:r>
      <w:r w:rsidDel="00000000" w:rsidR="00000000" w:rsidRPr="00000000">
        <w:rPr>
          <w:rtl w:val="0"/>
        </w:rPr>
      </w:r>
    </w:p>
    <w:p w:rsidR="00000000" w:rsidDel="00000000" w:rsidP="00000000" w:rsidRDefault="00000000" w:rsidRPr="00000000" w14:paraId="00000050">
      <w:pPr>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23"/>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 the “Contact the Court” section, you may find an email listed under General Inquiries (this is the courthouse administration email), e.g., </w:t>
      </w:r>
      <w:hyperlink r:id="rId16">
        <w:r w:rsidDel="00000000" w:rsidR="00000000" w:rsidRPr="00000000">
          <w:rPr>
            <w:rFonts w:ascii="Times New Roman" w:cs="Times New Roman" w:eastAsia="Times New Roman" w:hAnsi="Times New Roman"/>
            <w:color w:val="467886"/>
            <w:u w:val="single"/>
            <w:rtl w:val="0"/>
          </w:rPr>
          <w:t xml:space="preserve">Eloy.Immigration.Court@usdoj.gov</w:t>
        </w:r>
      </w:hyperlink>
      <w:r w:rsidDel="00000000" w:rsidR="00000000" w:rsidRPr="00000000">
        <w:rPr>
          <w:rFonts w:ascii="Times New Roman" w:cs="Times New Roman" w:eastAsia="Times New Roman" w:hAnsi="Times New Roman"/>
          <w:rtl w:val="0"/>
        </w:rPr>
        <w:t xml:space="preserve">. Not all courts make this information available. </w:t>
      </w:r>
      <w:r w:rsidDel="00000000" w:rsidR="00000000" w:rsidRPr="00000000">
        <w:rPr>
          <w:rtl w:val="0"/>
        </w:rPr>
      </w:r>
    </w:p>
    <w:p w:rsidR="00000000" w:rsidDel="00000000" w:rsidP="00000000" w:rsidRDefault="00000000" w:rsidRPr="00000000" w14:paraId="00000052">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23"/>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Either in addition to the local court email address or on its own, include the EOIR Office of Policy: </w:t>
      </w:r>
      <w:hyperlink r:id="rId17">
        <w:r w:rsidDel="00000000" w:rsidR="00000000" w:rsidRPr="00000000">
          <w:rPr>
            <w:rFonts w:ascii="Times New Roman" w:cs="Times New Roman" w:eastAsia="Times New Roman" w:hAnsi="Times New Roman"/>
            <w:color w:val="467886"/>
            <w:u w:val="single"/>
            <w:rtl w:val="0"/>
          </w:rPr>
          <w:t xml:space="preserve">PAO.EOIR@usdoj.gov</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4">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0"/>
          <w:numId w:val="23"/>
        </w:numPr>
        <w:spacing w:after="24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Send a brief coordination email </w:t>
      </w:r>
      <w:r w:rsidDel="00000000" w:rsidR="00000000" w:rsidRPr="00000000">
        <w:rPr>
          <w:rFonts w:ascii="Times New Roman" w:cs="Times New Roman" w:eastAsia="Times New Roman" w:hAnsi="Times New Roman"/>
          <w:u w:val="single"/>
          <w:rtl w:val="0"/>
        </w:rPr>
        <w:t xml:space="preserve">at least one week</w:t>
      </w:r>
      <w:r w:rsidDel="00000000" w:rsidR="00000000" w:rsidRPr="00000000">
        <w:rPr>
          <w:rFonts w:ascii="Times New Roman" w:cs="Times New Roman" w:eastAsia="Times New Roman" w:hAnsi="Times New Roman"/>
          <w:rtl w:val="0"/>
        </w:rPr>
        <w:t xml:space="preserve"> before your planned observation date.</w:t>
      </w:r>
      <w:r w:rsidDel="00000000" w:rsidR="00000000" w:rsidRPr="00000000">
        <w:rPr>
          <w:rtl w:val="0"/>
        </w:rPr>
      </w:r>
    </w:p>
    <w:p w:rsidR="00000000" w:rsidDel="00000000" w:rsidP="00000000" w:rsidRDefault="00000000" w:rsidRPr="00000000" w14:paraId="00000056">
      <w:pPr>
        <w:tabs>
          <w:tab w:val="left" w:leader="none" w:pos="3420"/>
        </w:tabs>
        <w:spacing w:after="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Coordination of Student Observation Visit – [Student Name], [Date]</w:t>
      </w:r>
    </w:p>
    <w:p w:rsidR="00000000" w:rsidDel="00000000" w:rsidP="00000000" w:rsidRDefault="00000000" w:rsidRPr="00000000" w14:paraId="00000057">
      <w:pPr>
        <w:spacing w:after="24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morning/afternoon,</w:t>
      </w:r>
    </w:p>
    <w:p w:rsidR="00000000" w:rsidDel="00000000" w:rsidP="00000000" w:rsidRDefault="00000000" w:rsidRPr="00000000" w14:paraId="00000058">
      <w:pPr>
        <w:spacing w:after="240" w:before="24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 am writing to coordinate a visit for [Student name] to observe proceedings at the [Courthouse name] Immigration Court on [date]. I understand from the </w:t>
      </w:r>
      <w:r w:rsidDel="00000000" w:rsidR="00000000" w:rsidRPr="00000000">
        <w:rPr>
          <w:rFonts w:ascii="Times New Roman" w:cs="Times New Roman" w:eastAsia="Times New Roman" w:hAnsi="Times New Roman"/>
          <w:i w:val="1"/>
          <w:iCs w:val="1"/>
          <w:highlight w:val="white"/>
          <w:rtl w:val="0"/>
        </w:rPr>
        <w:t xml:space="preserve">Guide on Observing Immigration Court Hearings</w:t>
      </w:r>
      <w:r w:rsidDel="00000000" w:rsidR="00000000" w:rsidRPr="00000000">
        <w:rPr>
          <w:rFonts w:ascii="Times New Roman" w:cs="Times New Roman" w:eastAsia="Times New Roman" w:hAnsi="Times New Roman"/>
          <w:highlight w:val="white"/>
          <w:rtl w:val="0"/>
        </w:rPr>
        <w:t xml:space="preserve"> that advance approval is not required; however, I would like to inform you of the visit, consistent with the guide’s recommendations. </w:t>
      </w:r>
      <w:r w:rsidDel="00000000" w:rsidR="00000000" w:rsidRPr="00000000">
        <w:rPr>
          <w:rFonts w:ascii="Times New Roman" w:cs="Times New Roman" w:eastAsia="Times New Roman" w:hAnsi="Times New Roman"/>
          <w:rtl w:val="0"/>
        </w:rPr>
        <w:t xml:space="preserve">Please let me know if any additional information or documentation is needed to facilitate this observation.</w:t>
      </w:r>
    </w:p>
    <w:p w:rsidR="00000000" w:rsidDel="00000000" w:rsidP="00000000" w:rsidRDefault="00000000" w:rsidRPr="00000000" w14:paraId="00000059">
      <w:pPr>
        <w:spacing w:after="240" w:before="240"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time and consideration.</w:t>
      </w:r>
    </w:p>
    <w:p w:rsidR="00000000" w:rsidDel="00000000" w:rsidP="00000000" w:rsidRDefault="00000000" w:rsidRPr="00000000" w14:paraId="0000005A">
      <w:pPr>
        <w:spacing w:after="240" w:before="240" w:line="24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Kind regards,</w:t>
        <w:br w:type="textWrapping"/>
        <w:tab/>
        <w:t xml:space="preserve">[Your Full Name, Credentials]</w:t>
        <w:br w:type="textWrapping"/>
        <w:tab/>
        <w:t xml:space="preserve">[Your Title and Department]</w:t>
        <w:br w:type="textWrapping"/>
        <w:tab/>
        <w:t xml:space="preserve">[Institution Name]</w:t>
        <w:br w:type="textWrapping"/>
        <w:tab/>
        <w:t xml:space="preserve">[Email Address] </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pPr>
      <w:bookmarkStart w:colFirst="0" w:colLast="0" w:name="_heading=h.8abom6x19flz" w:id="6"/>
      <w:bookmarkEnd w:id="6"/>
      <w:r w:rsidDel="00000000" w:rsidR="00000000" w:rsidRPr="00000000">
        <w:rPr>
          <w:rtl w:val="0"/>
        </w:rPr>
        <w:t xml:space="preserve">Student Safety and Commitment to Non-Intervention</w:t>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we send students into the courtroom, instructors should emphasize that safety and non-intervention are core principles of this project. Immigration courts today operate within a highly politicized and increasingly anti-immigrant environment. Federal agents—uniformed, plain-clothed, sometimes masked—may be present in the courtroom, in the hallways, or in waiting areas. Some agents may be using phones or biometric tools to identify, track, or gather information about people present, including observers. This means students must maintain a low profile and never do anything that could be construed as interference.</w:t>
      </w:r>
    </w:p>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should also understand that immigration courts are shared spaces. They may see faith leaders accompanying families, community activists monitoring conditions, legal volunteers offering basic guidance, and people there to support loved ones. Many of these groups follow protocols that include supportive intervention or accompaniment. That work is vital. But our project has a different purpose. We are conducting a research-based, ethnographic observation of the court. Our students’ job is to </w:t>
      </w:r>
      <w:r w:rsidDel="00000000" w:rsidR="00000000" w:rsidRPr="00000000">
        <w:rPr>
          <w:rFonts w:ascii="Times New Roman" w:cs="Times New Roman" w:eastAsia="Times New Roman" w:hAnsi="Times New Roman"/>
          <w:i w:val="1"/>
          <w:iCs w:val="1"/>
          <w:rtl w:val="0"/>
        </w:rPr>
        <w:t xml:space="preserve">watch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document</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analyze</w:t>
      </w:r>
      <w:r w:rsidDel="00000000" w:rsidR="00000000" w:rsidRPr="00000000">
        <w:rPr>
          <w:rFonts w:ascii="Times New Roman" w:cs="Times New Roman" w:eastAsia="Times New Roman" w:hAnsi="Times New Roman"/>
          <w:rtl w:val="0"/>
        </w:rPr>
        <w:t xml:space="preserve">—not to intervene, correct injustices, or support respondents in the moment.</w:t>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difficult. Students may witness unfairness, rushed decisions, or practices that feel profoundly wrong. The impulse to help is human. But intervening can jeopardize the respondent’s case, endanger the student, and compromise the research. Students who do not follow non-intervention guidelines may be asked to leave by court or may come under the scrutiny of federal agents. We emphasize that students who feel called to more activist or accompaniment-oriented work have many places to go—community nonprofits, sanctuary groups, court-accompaniment teams, and legal aid organizations that welcome volunteers. Those engagements are important, but distinct from this project’s goals.</w:t>
      </w:r>
    </w:p>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project protects students by giving them a clear, safe role: observe, document, learn. Through this disciplined form of witnessing, students contribute to transparency, public knowledge, and structural understanding—work that is essential at a moment of heightened enforcement and shrinking oversight.</w:t>
      </w:r>
    </w:p>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color w:val="000000"/>
        </w:rPr>
      </w:pPr>
      <w:bookmarkStart w:colFirst="0" w:colLast="0" w:name="_heading=h.bk3zdo6u25kq" w:id="7"/>
      <w:bookmarkEnd w:id="7"/>
      <w:r w:rsidDel="00000000" w:rsidR="00000000" w:rsidRPr="00000000">
        <w:rPr>
          <w:color w:val="000000"/>
          <w:rtl w:val="0"/>
        </w:rPr>
        <w:t xml:space="preserve">FAQs</w:t>
      </w:r>
    </w:p>
    <w:p w:rsidR="00000000" w:rsidDel="00000000" w:rsidP="00000000" w:rsidRDefault="00000000" w:rsidRPr="00000000" w14:paraId="0000006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What should I bring to court?</w:t>
      </w:r>
      <w:r w:rsidDel="00000000" w:rsidR="00000000" w:rsidRPr="00000000">
        <w:rPr>
          <w:rFonts w:ascii="Times New Roman" w:cs="Times New Roman" w:eastAsia="Times New Roman" w:hAnsi="Times New Roman"/>
          <w:rtl w:val="0"/>
        </w:rPr>
        <w:br w:type="textWrapping"/>
        <w:t xml:space="preserve">Bring a government-issued ID, your observation form or notebook, a pen, sweater/jacket, water bottle, and snack for when the court is in recess. Do not bring cameras, laptops, or recording devices, as electronic recording is prohibited. You may bring your cell phone into the court building, but must turn it off when entering a courtroom. Dress professionally and avoid anything that might distract from the seriousness of the proceedings.</w:t>
      </w:r>
    </w:p>
    <w:p w:rsidR="00000000" w:rsidDel="00000000" w:rsidP="00000000" w:rsidRDefault="00000000" w:rsidRPr="00000000" w14:paraId="0000006B">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How should I introduce myself when entering court?</w:t>
      </w:r>
      <w:r w:rsidDel="00000000" w:rsidR="00000000" w:rsidRPr="00000000">
        <w:rPr>
          <w:rFonts w:ascii="Times New Roman" w:cs="Times New Roman" w:eastAsia="Times New Roman" w:hAnsi="Times New Roman"/>
          <w:rtl w:val="0"/>
        </w:rPr>
        <w:br w:type="textWrapping"/>
        <w:t xml:space="preserve">Upon entering the courtroom, quietly inform the clerk or judge that you are a university student participating in a class observation project. Speak respectfully, use a calm tone, and identify yourself as a court observer. Once acknowledged, take a seat quietly and begin observing.</w:t>
      </w:r>
    </w:p>
    <w:p w:rsidR="00000000" w:rsidDel="00000000" w:rsidP="00000000" w:rsidRDefault="00000000" w:rsidRPr="00000000" w14:paraId="0000006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What do I do if someone asks me for legal assistance? </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Court observers must not provide legal advice or counsel under any circumstances, even if they are familiar with immigration law. If an individual requests assistance, you may offer general directions within the courthouse or read aloud information printed on official documents if requested. Politely refer the person to appropriate resources, such as the reception window or designated “pro bono room,” if it exists. Many courthouses also host nonprofit legal organizations (e.g., Catholic Charities, Esperanza, etc.) that can provide qualified legal guidance and support.</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If a judge declines observation, what should I do?</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the judge courteously for their time and consideration. If appropriate, you may respectfully ask whether they know of any colleagues who might permit student observation or if there are other hearings during which observation would be possible. Maintain a professional and polite demeanor at all times.</w:t>
      </w:r>
    </w:p>
    <w:p w:rsidR="00000000" w:rsidDel="00000000" w:rsidP="00000000" w:rsidRDefault="00000000" w:rsidRPr="00000000" w14:paraId="0000007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How should I request permission to observe an individual hearing?</w:t>
      </w:r>
      <w:r w:rsidDel="00000000" w:rsidR="00000000" w:rsidRPr="00000000">
        <w:rPr>
          <w:rFonts w:ascii="Times New Roman" w:cs="Times New Roman" w:eastAsia="Times New Roman" w:hAnsi="Times New Roman"/>
          <w:rtl w:val="0"/>
        </w:rPr>
        <w:br w:type="textWrapping"/>
        <w:t xml:space="preserve">If the respondent is represented by an attorney, all communication must go through the attorney. Politely ask the attorney whether observation would be permissible; if they agree, the attorney will obtain consent from their client directly. To maintain ethical standards, limit your interaction with the respondent as much as possible and refrain from initiating direct communication. If the respondent is unrepresented, the judge (typically with the assistance of an interpreter) will ask the respondent on your behalf whether they consent to your observation of the hearing.</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Can I take notes during hearings?</w:t>
      </w:r>
      <w:r w:rsidDel="00000000" w:rsidR="00000000" w:rsidRPr="00000000">
        <w:rPr>
          <w:rFonts w:ascii="Times New Roman" w:cs="Times New Roman" w:eastAsia="Times New Roman" w:hAnsi="Times New Roman"/>
          <w:rtl w:val="0"/>
        </w:rPr>
        <w:br w:type="textWrapping"/>
        <w:t xml:space="preserve">Yes, you may take written notes discreetly, using the observation guide provided. However, never record audio, video, or take photographs. Avoid including identifying information about respondents or witnesses in your notes to maintain confidentiality. Make sure, however, to note the name of the judge and DHS attorney(s) whenever possible. </w:t>
      </w:r>
    </w:p>
    <w:p w:rsidR="00000000" w:rsidDel="00000000" w:rsidP="00000000" w:rsidRDefault="00000000" w:rsidRPr="00000000" w14:paraId="00000075">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What if a judge or attorney asks me to stop taking notes or leave the courtroom?</w:t>
      </w:r>
      <w:r w:rsidDel="00000000" w:rsidR="00000000" w:rsidRPr="00000000">
        <w:rPr>
          <w:rFonts w:ascii="Times New Roman" w:cs="Times New Roman" w:eastAsia="Times New Roman" w:hAnsi="Times New Roman"/>
          <w:rtl w:val="0"/>
        </w:rPr>
        <w:br w:type="textWrapping"/>
        <w:t xml:space="preserve">You must comply immediately and respectfully. Thank them for their time, exit the courtroom quietly, and document the event in your fieldnotes afterward. Notify your instructor so the incident can be reviewed for learning or follow-up. Documenting what we are precluded from observing and under what circumstances can be just as important in the long run. </w:t>
      </w:r>
    </w:p>
    <w:p w:rsidR="00000000" w:rsidDel="00000000" w:rsidP="00000000" w:rsidRDefault="00000000" w:rsidRPr="00000000" w14:paraId="00000076">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What should I do if court observation feels overwhelming or if I witness something distressing?</w:t>
      </w:r>
      <w:r w:rsidDel="00000000" w:rsidR="00000000" w:rsidRPr="00000000">
        <w:rPr>
          <w:rFonts w:ascii="Times New Roman" w:cs="Times New Roman" w:eastAsia="Times New Roman" w:hAnsi="Times New Roman"/>
          <w:rtl w:val="0"/>
        </w:rPr>
        <w:br w:type="textWrapping"/>
        <w:t xml:space="preserve">It is natural to feel emotional or unsettled when observing difficult or traumatic proceedings. If you begin to feel overwhelmed, you may step outside briefly to collect yourself or take a short break. Engage in self-care strategies such as debriefing with peers or instructors, journaling, or reflecting privately after the session. Faculty supervisors are available to discuss your experience, help process emotional reactions, and connect you with campus wellness resources if needed. Participating in debriefing discussions is an important part of developing ethical awareness and reflexivity in this work.</w:t>
      </w:r>
    </w:p>
    <w:p w:rsidR="00000000" w:rsidDel="00000000" w:rsidP="00000000" w:rsidRDefault="00000000" w:rsidRPr="00000000" w14:paraId="00000077">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Can students and instructors use the data collected?</w:t>
      </w:r>
      <w:r w:rsidDel="00000000" w:rsidR="00000000" w:rsidRPr="00000000">
        <w:rPr>
          <w:rFonts w:ascii="Times New Roman" w:cs="Times New Roman" w:eastAsia="Times New Roman" w:hAnsi="Times New Roman"/>
          <w:rtl w:val="0"/>
        </w:rPr>
        <w:br w:type="textWrapping"/>
        <w:t xml:space="preserve">Yes. Students and instructors receive copies of their observation data and may use it for course projects, conference presentations, or public-facing publications. All uses of data must maintain confidentiality of individuals and uphold research ethics.</w:t>
      </w:r>
    </w:p>
    <w:p w:rsidR="00000000" w:rsidDel="00000000" w:rsidP="00000000" w:rsidRDefault="00000000" w:rsidRPr="00000000" w14:paraId="00000078">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note</w:t>
      </w:r>
      <w:r w:rsidDel="00000000" w:rsidR="00000000" w:rsidRPr="00000000">
        <w:rPr>
          <w:rFonts w:ascii="Times New Roman" w:cs="Times New Roman" w:eastAsia="Times New Roman" w:hAnsi="Times New Roman"/>
          <w:rtl w:val="0"/>
        </w:rPr>
        <w:t xml:space="preserve">: If faculty wish to do additional research connected to this project with their students, they must go through their institution’s IRBs to ensure compliance with research standards. </w:t>
      </w:r>
    </w:p>
    <w:p w:rsidR="00000000" w:rsidDel="00000000" w:rsidP="00000000" w:rsidRDefault="00000000" w:rsidRPr="00000000" w14:paraId="0000007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color w:val="000000"/>
        </w:rPr>
      </w:pPr>
      <w:bookmarkStart w:colFirst="0" w:colLast="0" w:name="_heading=h.ch8r5nrke4j7" w:id="8"/>
      <w:bookmarkEnd w:id="8"/>
      <w:r w:rsidDel="00000000" w:rsidR="00000000" w:rsidRPr="00000000">
        <w:rPr>
          <w:color w:val="000000"/>
          <w:rtl w:val="0"/>
        </w:rPr>
        <w:t xml:space="preserve">Glossary of Terms</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6475"/>
        <w:tblGridChange w:id="0">
          <w:tblGrid>
            <w:gridCol w:w="2875"/>
            <w:gridCol w:w="6475"/>
          </w:tblGrid>
        </w:tblGridChange>
      </w:tblGrid>
      <w:tr>
        <w:trPr>
          <w:cantSplit w:val="0"/>
          <w:tblHeader w:val="0"/>
        </w:trPr>
        <w:tc>
          <w:tcPr/>
          <w:p w:rsidR="00000000" w:rsidDel="00000000" w:rsidP="00000000" w:rsidRDefault="00000000" w:rsidRPr="00000000" w14:paraId="0000007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A-number:</w:t>
            </w:r>
          </w:p>
        </w:tc>
        <w:tc>
          <w:tcPr/>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unique number assigned to non-citizens as form of identification</w:t>
            </w:r>
          </w:p>
        </w:tc>
      </w:tr>
      <w:tr>
        <w:trPr>
          <w:cantSplit w:val="0"/>
          <w:tblHeader w:val="0"/>
        </w:trPr>
        <w:tc>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Administrative Closure</w:t>
            </w:r>
          </w:p>
        </w:tc>
        <w:tc>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docketing tool that temporarily pauses removal proceedings indefinitely while a case remains pending, often used when awaiting adjudication of benefits outside immigration court.</w:t>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Asylum</w:t>
            </w:r>
          </w:p>
        </w:tc>
        <w:tc>
          <w:tcPr/>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legal status sought by a noncitizen upon arrival in the United States, who claims to fear returning to their home country on account a of specific kind of persecution. </w:t>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BIA</w:t>
            </w:r>
          </w:p>
        </w:tc>
        <w:tc>
          <w:tcPr/>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Board of Immigration Appeals; under EOIR, highest U.S administrative body for interpreting and applying immigration laws </w:t>
            </w:r>
          </w:p>
        </w:tc>
      </w:tr>
      <w:tr>
        <w:trPr>
          <w:cantSplit w:val="0"/>
          <w:tblHeader w:val="0"/>
        </w:trPr>
        <w:tc>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Bond Hearing </w:t>
            </w:r>
          </w:p>
        </w:tc>
        <w:tc>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hearing to determine whether a detained individual should be released while their case is pending and under what conditions.</w:t>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Cancellation of removal</w:t>
            </w:r>
          </w:p>
        </w:tc>
        <w:tc>
          <w:tcPr/>
          <w:p w:rsidR="00000000" w:rsidDel="00000000" w:rsidP="00000000" w:rsidRDefault="00000000" w:rsidRPr="00000000" w14:paraId="0000008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means of avoiding removal and obtaining permanent residence for people whose deportation would cause extreme and unusual hardship to a US citizen minor and who have been in the United States for at least 10 conse</w:t>
            </w:r>
            <w:r w:rsidDel="00000000" w:rsidR="00000000" w:rsidRPr="00000000">
              <w:rPr>
                <w:rFonts w:ascii="Times New Roman" w:cs="Times New Roman" w:eastAsia="Times New Roman" w:hAnsi="Times New Roman"/>
                <w:rtl w:val="0"/>
              </w:rPr>
              <w:t xml:space="preserve">cutive years</w:t>
            </w: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Continuance</w:t>
            </w:r>
          </w:p>
        </w:tc>
        <w:tc>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postponement of immigration court proceedings to a future date set by the immigration judge.</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Convention Against Torture (CAT)</w:t>
            </w:r>
          </w:p>
        </w:tc>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international convention, signed by the US. Provides protection for individuals who can prove it is more likely than not they will be tortured if returned to their home country, available even when asylum is barred.</w:t>
            </w:r>
          </w:p>
        </w:tc>
      </w:tr>
      <w:tr>
        <w:trPr>
          <w:cantSplit w:val="0"/>
          <w:tblHeader w:val="0"/>
        </w:trPr>
        <w:tc>
          <w:tcPr/>
          <w:p w:rsidR="00000000" w:rsidDel="00000000" w:rsidP="00000000" w:rsidRDefault="00000000" w:rsidRPr="00000000" w14:paraId="0000008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DHS</w:t>
            </w:r>
          </w:p>
        </w:tc>
        <w:tc>
          <w:tcPr/>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Department of Homeland Security </w:t>
            </w:r>
          </w:p>
        </w:tc>
      </w:tr>
      <w:tr>
        <w:trPr>
          <w:cantSplit w:val="0"/>
          <w:tblHeader w:val="0"/>
        </w:trPr>
        <w:tc>
          <w:tcPr/>
          <w:p w:rsidR="00000000" w:rsidDel="00000000" w:rsidP="00000000" w:rsidRDefault="00000000" w:rsidRPr="00000000" w14:paraId="0000008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EOIR</w:t>
            </w:r>
          </w:p>
        </w:tc>
        <w:tc>
          <w:tcPr/>
          <w:p w:rsidR="00000000" w:rsidDel="00000000" w:rsidP="00000000" w:rsidRDefault="00000000" w:rsidRPr="00000000" w14:paraId="0000009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Executive Office for Immigration Review; office with oversight over immigration courts and the BIA; Housed in the Department of Justice </w:t>
            </w:r>
          </w:p>
        </w:tc>
      </w:tr>
      <w:tr>
        <w:trPr>
          <w:cantSplit w:val="0"/>
          <w:trHeight w:val="300" w:hRule="atLeast"/>
          <w:tblHeader w:val="0"/>
        </w:trPr>
        <w:tc>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EOIR-33/IC (Change of Address) </w:t>
            </w:r>
          </w:p>
        </w:tc>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 respondents must file within five working days of any address change while their case is pending.</w:t>
            </w:r>
          </w:p>
        </w:tc>
      </w:tr>
      <w:tr>
        <w:trPr>
          <w:cantSplit w:val="0"/>
          <w:trHeight w:val="300" w:hRule="atLeast"/>
          <w:tblHeader w:val="0"/>
        </w:trPr>
        <w:tc>
          <w:tcPr/>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ERO</w:t>
            </w:r>
          </w:p>
        </w:tc>
        <w:tc>
          <w:tcPr/>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Enforcement and Removal Operations</w:t>
            </w:r>
          </w:p>
        </w:tc>
      </w:tr>
      <w:tr>
        <w:trPr>
          <w:cantSplit w:val="0"/>
          <w:trHeight w:val="300" w:hRule="atLeast"/>
          <w:tblHeader w:val="0"/>
        </w:trPr>
        <w:tc>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I-213 (Record of Deportable Status) </w:t>
            </w:r>
          </w:p>
        </w:tc>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form prepared by DHS that documents a person's arrest, immigration history, and the basis for removability charges. </w:t>
            </w:r>
          </w:p>
        </w:tc>
      </w:tr>
      <w:tr>
        <w:trPr>
          <w:cantSplit w:val="0"/>
          <w:trHeight w:val="300" w:hRule="atLeast"/>
          <w:tblHeader w:val="0"/>
        </w:trPr>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I-485 (Register Permanent Residence / Adjust Status)</w:t>
            </w:r>
          </w:p>
        </w:tc>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application to adjust from another immigration status to become a lawful permanent resident while in the United States.</w:t>
            </w:r>
          </w:p>
        </w:tc>
      </w:tr>
      <w:tr>
        <w:trPr>
          <w:cantSplit w:val="0"/>
          <w:trHeight w:val="300" w:hRule="atLeast"/>
          <w:tblHeader w:val="0"/>
        </w:trPr>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I-589 (Asylum and Withholding of Removal)</w:t>
            </w:r>
          </w:p>
        </w:tc>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 noncitizens must file to apply for asylum, withholding of removal, or protection under the Convention Against Torture.</w:t>
            </w:r>
          </w:p>
        </w:tc>
      </w:tr>
      <w:tr>
        <w:trPr>
          <w:cantSplit w:val="0"/>
          <w:trHeight w:val="300" w:hRule="atLeast"/>
          <w:tblHeader w:val="0"/>
        </w:trPr>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I-601 (Waiver of Grounds of Inadmissibility) </w:t>
            </w:r>
          </w:p>
        </w:tc>
        <w:tc>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application to waive certain grounds that would otherwise make someone inadmissible to the United States.</w:t>
            </w:r>
          </w:p>
        </w:tc>
      </w:tr>
      <w:tr>
        <w:trPr>
          <w:cantSplit w:val="0"/>
          <w:trHeight w:val="300" w:hRule="atLeast"/>
          <w:tblHeader w:val="0"/>
        </w:trPr>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I-765 (Employment Authorization) </w:t>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application for work authorization for non-citizens. Asylum applicants can file for this 180 days after applying for asylum.</w:t>
            </w:r>
          </w:p>
        </w:tc>
      </w:tr>
      <w:tr>
        <w:trPr>
          <w:cantSplit w:val="0"/>
          <w:trHeight w:val="300" w:hRule="atLeast"/>
          <w:tblHeader w:val="0"/>
        </w:trPr>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I-862 (Notice to Appear) </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charging document that initiates removal proceedings against a noncitizen and lists the grounds of removability</w:t>
            </w:r>
          </w:p>
        </w:tc>
      </w:tr>
      <w:tr>
        <w:trPr>
          <w:cantSplit w:val="0"/>
          <w:trHeight w:val="300" w:hRule="atLeast"/>
          <w:tblHeader w:val="0"/>
        </w:trPr>
        <w:tc>
          <w:tcPr/>
          <w:p w:rsidR="00000000" w:rsidDel="00000000" w:rsidP="00000000" w:rsidRDefault="00000000" w:rsidRPr="00000000" w14:paraId="000000A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ICE</w:t>
            </w:r>
          </w:p>
        </w:tc>
        <w:tc>
          <w:tcPr/>
          <w:p w:rsidR="00000000" w:rsidDel="00000000" w:rsidP="00000000" w:rsidRDefault="00000000" w:rsidRPr="00000000" w14:paraId="000000A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Immigration and Customs Enforcement</w:t>
            </w:r>
          </w:p>
        </w:tc>
      </w:tr>
      <w:tr>
        <w:trPr>
          <w:cantSplit w:val="0"/>
          <w:trHeight w:val="300" w:hRule="atLeast"/>
          <w:tblHeader w:val="0"/>
        </w:trPr>
        <w:tc>
          <w:tcPr/>
          <w:p w:rsidR="00000000" w:rsidDel="00000000" w:rsidP="00000000" w:rsidRDefault="00000000" w:rsidRPr="00000000" w14:paraId="000000A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IJ</w:t>
            </w:r>
          </w:p>
        </w:tc>
        <w:tc>
          <w:tcPr/>
          <w:p w:rsidR="00000000" w:rsidDel="00000000" w:rsidP="00000000" w:rsidRDefault="00000000" w:rsidRPr="00000000" w14:paraId="000000A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Immigration Judge</w:t>
            </w:r>
          </w:p>
        </w:tc>
      </w:tr>
      <w:tr>
        <w:trPr>
          <w:cantSplit w:val="0"/>
          <w:trHeight w:val="300" w:hRule="atLeast"/>
          <w:tblHeader w:val="0"/>
        </w:trPr>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Absentia</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removal order issued by a judge for a noncitizen who did not appear for their hearing</w:t>
            </w:r>
          </w:p>
        </w:tc>
      </w:tr>
      <w:tr>
        <w:trPr>
          <w:cantSplit w:val="0"/>
          <w:trHeight w:val="300" w:hRule="atLeast"/>
          <w:tblHeader w:val="0"/>
        </w:trPr>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Immigration and Nationality Act; Law governing immigration and removal matters in the United States. </w:t>
            </w:r>
          </w:p>
        </w:tc>
      </w:tr>
      <w:tr>
        <w:trPr>
          <w:cantSplit w:val="0"/>
          <w:trHeight w:val="300" w:hRule="atLeast"/>
          <w:tblHeader w:val="0"/>
        </w:trPr>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 § 208</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statute governing asylum eligibility, including the one-year filing deadline and grounds for denial.</w:t>
            </w:r>
          </w:p>
        </w:tc>
      </w:tr>
      <w:tr>
        <w:trPr>
          <w:cantSplit w:val="0"/>
          <w:tblHeader w:val="0"/>
        </w:trPr>
        <w:tc>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 § 212 (a)</w:t>
            </w:r>
          </w:p>
        </w:tc>
        <w:tc>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Lists the grounds of inadmissibility that prevent noncitizens from entering or being admitted to the United States.</w:t>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 § 237 (a)</w:t>
            </w:r>
          </w:p>
        </w:tc>
        <w:tc>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Lists the grounds of deportability for noncitizens who are already in or have been admitted to the United States</w:t>
            </w:r>
          </w:p>
        </w:tc>
      </w:tr>
      <w:tr>
        <w:trPr>
          <w:cantSplit w:val="0"/>
          <w:tblHeader w:val="0"/>
        </w:trPr>
        <w:tc>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 § 240</w:t>
            </w:r>
          </w:p>
        </w:tc>
        <w:tc>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Governs removal proceedings before immigration judges, including procedures and burdens of proof.</w:t>
            </w:r>
          </w:p>
        </w:tc>
      </w:tr>
      <w:tr>
        <w:trPr>
          <w:cantSplit w:val="0"/>
          <w:tblHeader w:val="0"/>
        </w:trPr>
        <w:tc>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 § 241(b)(3)</w:t>
            </w:r>
          </w:p>
        </w:tc>
        <w:tc>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for withholding of removal for individuals who can demonstrate they would more likely than not face persecution.</w:t>
            </w:r>
          </w:p>
        </w:tc>
      </w:tr>
      <w:tr>
        <w:trPr>
          <w:cantSplit w:val="0"/>
          <w:trHeight w:val="300" w:hRule="atLeast"/>
          <w:tblHeader w:val="0"/>
        </w:trPr>
        <w:tc>
          <w:tcPr/>
          <w:p w:rsidR="00000000" w:rsidDel="00000000" w:rsidP="00000000" w:rsidRDefault="00000000" w:rsidRPr="00000000" w14:paraId="000000B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Master Calendar Hearing</w:t>
            </w:r>
          </w:p>
        </w:tc>
        <w:tc>
          <w:tcPr/>
          <w:p w:rsidR="00000000" w:rsidDel="00000000" w:rsidP="00000000" w:rsidRDefault="00000000" w:rsidRPr="00000000" w14:paraId="000000B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Similar to an arraignment in criminal court; a hearing with many respondents where they are read their rights, the charges against them, and may be asked how they plead. </w:t>
            </w:r>
          </w:p>
        </w:tc>
      </w:tr>
      <w:tr>
        <w:trPr>
          <w:cantSplit w:val="0"/>
          <w:trHeight w:val="300" w:hRule="atLeast"/>
          <w:tblHeader w:val="0"/>
        </w:trPr>
        <w:tc>
          <w:tcPr/>
          <w:p w:rsidR="00000000" w:rsidDel="00000000" w:rsidP="00000000" w:rsidRDefault="00000000" w:rsidRPr="00000000" w14:paraId="000000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Merits Hearing</w:t>
            </w:r>
          </w:p>
        </w:tc>
        <w:tc>
          <w:tcPr/>
          <w:p w:rsidR="00000000" w:rsidDel="00000000" w:rsidP="00000000" w:rsidRDefault="00000000" w:rsidRPr="00000000" w14:paraId="000000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Hearing of an individual respondent where they present the merits of their claim to relief from removal in front of an Immigration Judge</w:t>
            </w:r>
          </w:p>
        </w:tc>
      </w:tr>
      <w:tr>
        <w:trPr>
          <w:cantSplit w:val="0"/>
          <w:trHeight w:val="300" w:hRule="atLeast"/>
          <w:tblHeader w:val="0"/>
        </w:trPr>
        <w:tc>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NTA (Notice to Appear, I-862)</w:t>
            </w:r>
          </w:p>
        </w:tc>
        <w:tc>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charging document that initiates removal proceedings against a noncitizen and lists the grounds of removability</w:t>
            </w:r>
          </w:p>
        </w:tc>
      </w:tr>
      <w:tr>
        <w:trPr>
          <w:cantSplit w:val="0"/>
          <w:trHeight w:val="300" w:hRule="atLeast"/>
          <w:tblHeader w:val="0"/>
        </w:trPr>
        <w:tc>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 Calendar </w:t>
            </w:r>
          </w:p>
        </w:tc>
        <w:tc>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case status where the hearing is temporarily removed from the court's active calendar.</w:t>
            </w:r>
          </w:p>
        </w:tc>
      </w:tr>
      <w:tr>
        <w:trPr>
          <w:cantSplit w:val="0"/>
          <w:trHeight w:val="300" w:hRule="atLeast"/>
          <w:tblHeader w:val="0"/>
        </w:trPr>
        <w:tc>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OPLA</w:t>
            </w:r>
          </w:p>
        </w:tc>
        <w:tc>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of the Principal Legal Advisor; Office housing the attorneys who represent the Department of Homeland Security in immigration proceedings</w:t>
            </w:r>
          </w:p>
        </w:tc>
      </w:tr>
      <w:tr>
        <w:trPr>
          <w:cantSplit w:val="0"/>
          <w:trHeight w:val="300" w:hRule="atLeast"/>
          <w:tblHeader w:val="0"/>
        </w:trPr>
        <w:tc>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Pretermit</w:t>
            </w:r>
          </w:p>
        </w:tc>
        <w:tc>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Decide not to hear an asylum case based on a decision that the initial filings do not hold sufficient evidence </w:t>
            </w:r>
          </w:p>
        </w:tc>
      </w:tr>
      <w:tr>
        <w:trPr>
          <w:cantSplit w:val="0"/>
          <w:trHeight w:val="300" w:hRule="atLeast"/>
          <w:tblHeader w:val="0"/>
        </w:trPr>
        <w:tc>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Prosecutorial Discretion </w:t>
            </w:r>
          </w:p>
        </w:tc>
        <w:tc>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153131"/>
                <w:highlight w:val="white"/>
                <w:rtl w:val="0"/>
              </w:rPr>
              <w:t xml:space="preserve">The authority of an agency or officer to decide what charges to bring and how to pursue each case. A law-enforcement officer who declines to pursue a case against a person has </w:t>
            </w:r>
            <w:r w:rsidDel="00000000" w:rsidR="00000000" w:rsidRPr="00000000">
              <w:rPr>
                <w:rFonts w:ascii="Times New Roman" w:cs="Times New Roman" w:eastAsia="Times New Roman" w:hAnsi="Times New Roman"/>
                <w:i w:val="1"/>
                <w:iCs w:val="1"/>
                <w:color w:val="153131"/>
                <w:highlight w:val="white"/>
                <w:rtl w:val="0"/>
              </w:rPr>
              <w:t xml:space="preserve">favorably</w:t>
            </w:r>
            <w:r w:rsidDel="00000000" w:rsidR="00000000" w:rsidRPr="00000000">
              <w:rPr>
                <w:rFonts w:ascii="Times New Roman" w:cs="Times New Roman" w:eastAsia="Times New Roman" w:hAnsi="Times New Roman"/>
                <w:color w:val="153131"/>
                <w:highlight w:val="white"/>
                <w:rtl w:val="0"/>
              </w:rPr>
              <w:t xml:space="preserve"> exercised prosecutorial discretion</w:t>
            </w:r>
            <w:r w:rsidDel="00000000" w:rsidR="00000000" w:rsidRPr="00000000">
              <w:rPr>
                <w:rFonts w:ascii="Times New Roman" w:cs="Times New Roman" w:eastAsia="Times New Roman" w:hAnsi="Times New Roman"/>
                <w:rtl w:val="0"/>
              </w:rPr>
              <w:t xml:space="preserve"> </w:t>
            </w:r>
          </w:p>
        </w:tc>
      </w:tr>
      <w:tr>
        <w:trPr>
          <w:cantSplit w:val="0"/>
          <w:trHeight w:val="300" w:hRule="atLeast"/>
          <w:tblHeader w:val="0"/>
        </w:trPr>
        <w:tc>
          <w:tcPr/>
          <w:p w:rsidR="00000000" w:rsidDel="00000000" w:rsidP="00000000" w:rsidRDefault="00000000" w:rsidRPr="00000000" w14:paraId="000000C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Respondent</w:t>
            </w:r>
          </w:p>
        </w:tc>
        <w:tc>
          <w:tcPr/>
          <w:p w:rsidR="00000000" w:rsidDel="00000000" w:rsidP="00000000" w:rsidRDefault="00000000" w:rsidRPr="00000000" w14:paraId="000000C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Term used in immigration court to refer to the noncitizen in removal proceedings</w:t>
            </w:r>
          </w:p>
        </w:tc>
      </w:tr>
      <w:tr>
        <w:trPr>
          <w:cantSplit w:val="0"/>
          <w:tblHeader w:val="0"/>
        </w:trPr>
        <w:tc>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Immigration Juvenile Status (SIJS)</w:t>
            </w:r>
          </w:p>
        </w:tc>
        <w:tc>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Relief for undocumented children who have been abused, neglected, or abandoned by one or both parents and for whom it is not in their best interest to return to their home country.</w:t>
            </w:r>
          </w:p>
        </w:tc>
      </w:tr>
      <w:tr>
        <w:trPr>
          <w:cantSplit w:val="0"/>
          <w:tblHeader w:val="0"/>
        </w:trPr>
        <w:tc>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w:t>
            </w:r>
          </w:p>
        </w:tc>
        <w:tc>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Trial Attorney: one of the titles used to refer to the attorneys representing the Department of Homeland Security</w:t>
            </w:r>
          </w:p>
        </w:tc>
      </w:tr>
      <w:tr>
        <w:trPr>
          <w:cantSplit w:val="0"/>
          <w:tblHeader w:val="0"/>
        </w:trPr>
        <w:tc>
          <w:tcPr/>
          <w:p w:rsidR="00000000" w:rsidDel="00000000" w:rsidP="00000000" w:rsidRDefault="00000000" w:rsidRPr="00000000" w14:paraId="000000C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Temporary Protected Status (</w:t>
            </w:r>
            <w:r w:rsidDel="00000000" w:rsidR="00000000" w:rsidRPr="00000000">
              <w:rPr>
                <w:rFonts w:ascii="Times New Roman" w:cs="Times New Roman" w:eastAsia="Times New Roman" w:hAnsi="Times New Roman"/>
                <w:color w:val="000000"/>
                <w:rtl w:val="0"/>
              </w:rPr>
              <w:t xml:space="preserve">TPS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legal grant of permission for nationals of particular countries to temporarily remain in the U.S.</w:t>
            </w:r>
          </w:p>
        </w:tc>
      </w:tr>
      <w:tr>
        <w:trPr>
          <w:cantSplit w:val="0"/>
          <w:tblHeader w:val="0"/>
        </w:trPr>
        <w:tc>
          <w:tcPr/>
          <w:p w:rsidR="00000000" w:rsidDel="00000000" w:rsidP="00000000" w:rsidRDefault="00000000" w:rsidRPr="00000000" w14:paraId="000000C9">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Violence Against Women Act (VAWA) </w:t>
            </w:r>
          </w:p>
        </w:tc>
        <w:tc>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provision of this Act, there is an immigration component that allows relief for abused spouses, children, or parents of U.S. citizens or lawful permanent residents to self-petition for immigration status without the abuser's cooperation. </w:t>
            </w:r>
          </w:p>
        </w:tc>
      </w:tr>
      <w:tr>
        <w:trPr>
          <w:cantSplit w:val="0"/>
          <w:tblHeader w:val="0"/>
        </w:trPr>
        <w:tc>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Voluntary Departure</w:t>
            </w:r>
          </w:p>
        </w:tc>
        <w:tc>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order given by an immigration judge to leave the country within a given period of time without being detained</w:t>
            </w:r>
          </w:p>
        </w:tc>
      </w:tr>
      <w:tr>
        <w:trPr>
          <w:cantSplit w:val="0"/>
          <w:trHeight w:val="300" w:hRule="atLeast"/>
          <w:tblHeader w:val="0"/>
        </w:trPr>
        <w:tc>
          <w:tcPr/>
          <w:p w:rsidR="00000000" w:rsidDel="00000000" w:rsidP="00000000" w:rsidRDefault="00000000" w:rsidRPr="00000000" w14:paraId="000000C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WebEx</w:t>
            </w:r>
          </w:p>
        </w:tc>
        <w:tc>
          <w:tcPr/>
          <w:p w:rsidR="00000000" w:rsidDel="00000000" w:rsidP="00000000" w:rsidRDefault="00000000" w:rsidRPr="00000000" w14:paraId="000000D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online platform used by immigration courts</w:t>
            </w:r>
          </w:p>
        </w:tc>
      </w:tr>
      <w:tr>
        <w:trPr>
          <w:cantSplit w:val="0"/>
          <w:trHeight w:val="300" w:hRule="atLeast"/>
          <w:tblHeader w:val="0"/>
        </w:trPr>
        <w:tc>
          <w:tcPr/>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Withholding of Removal</w:t>
            </w: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status granted to people who are barred from asylum but whose cases demonstrate the need for protection</w:t>
            </w:r>
            <w:r w:rsidDel="00000000" w:rsidR="00000000" w:rsidRPr="00000000">
              <w:rPr>
                <w:rFonts w:ascii="Times New Roman" w:cs="Times New Roman" w:eastAsia="Times New Roman" w:hAnsi="Times New Roman"/>
                <w:rtl w:val="0"/>
              </w:rPr>
              <w:t xml:space="preserve">, can be granted under the INA or under CAT. </w:t>
            </w:r>
          </w:p>
        </w:tc>
      </w:tr>
    </w:tbl>
    <w:p w:rsidR="00000000" w:rsidDel="00000000" w:rsidP="00000000" w:rsidRDefault="00000000" w:rsidRPr="00000000" w14:paraId="000000D3">
      <w:pPr>
        <w:spacing w:after="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pStyle w:val="Heading1"/>
        <w:spacing w:line="240" w:lineRule="auto"/>
        <w:rPr>
          <w:color w:val="000000"/>
        </w:rPr>
      </w:pPr>
      <w:r w:rsidDel="00000000" w:rsidR="00000000" w:rsidRPr="00000000">
        <w:rPr>
          <w:rtl w:val="0"/>
        </w:rPr>
      </w:r>
    </w:p>
    <w:p w:rsidR="00000000" w:rsidDel="00000000" w:rsidP="00000000" w:rsidRDefault="00000000" w:rsidRPr="00000000" w14:paraId="000000D5">
      <w:pPr>
        <w:pStyle w:val="Heading1"/>
        <w:rPr>
          <w:b w:val="0"/>
          <w:bCs w:val="0"/>
        </w:rPr>
      </w:pPr>
      <w:bookmarkStart w:colFirst="0" w:colLast="0" w:name="_heading=h.59mmq45o5jby" w:id="9"/>
      <w:bookmarkEnd w:id="9"/>
      <w:r w:rsidDel="00000000" w:rsidR="00000000" w:rsidRPr="00000000">
        <w:rPr>
          <w:rtl w:val="0"/>
        </w:rPr>
        <w:t xml:space="preserve">Administrative Structure of Immigration Courts</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Pr>
        <w:drawing>
          <wp:anchor allowOverlap="1" behindDoc="0" distB="19050" distT="19050" distL="19050" distR="19050" hidden="0" layoutInCell="1" locked="0" relativeHeight="0" simplePos="0">
            <wp:simplePos x="0" y="0"/>
            <wp:positionH relativeFrom="page">
              <wp:posOffset>471488</wp:posOffset>
            </wp:positionH>
            <wp:positionV relativeFrom="page">
              <wp:posOffset>3342297</wp:posOffset>
            </wp:positionV>
            <wp:extent cx="6824663" cy="4156044"/>
            <wp:effectExtent b="0" l="0" r="0" t="0"/>
            <wp:wrapNone/>
            <wp:docPr descr="A diagram of a government system&#10;&#10;AI-generated content may be incorrect." id="1929618278" name="image4.png"/>
            <a:graphic>
              <a:graphicData uri="http://schemas.openxmlformats.org/drawingml/2006/picture">
                <pic:pic>
                  <pic:nvPicPr>
                    <pic:cNvPr descr="A diagram of a government system&#10;&#10;AI-generated content may be incorrect." id="0" name="image4.png"/>
                    <pic:cNvPicPr preferRelativeResize="0"/>
                  </pic:nvPicPr>
                  <pic:blipFill>
                    <a:blip r:embed="rId18"/>
                    <a:srcRect b="0" l="0" r="0" t="0"/>
                    <a:stretch>
                      <a:fillRect/>
                    </a:stretch>
                  </pic:blipFill>
                  <pic:spPr>
                    <a:xfrm>
                      <a:off x="0" y="0"/>
                      <a:ext cx="6824663" cy="4156044"/>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1"/>
        <w:rPr/>
      </w:pPr>
      <w:bookmarkStart w:colFirst="0" w:colLast="0" w:name="_heading=h.va0bjikunzgu" w:id="10"/>
      <w:bookmarkEnd w:id="10"/>
      <w:r w:rsidDel="00000000" w:rsidR="00000000" w:rsidRPr="00000000">
        <w:rPr>
          <w:rtl w:val="0"/>
        </w:rPr>
        <w:t xml:space="preserve">Instructor Resources Included With this Guide</w:t>
      </w:r>
    </w:p>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Agreement</w:t>
      </w:r>
    </w:p>
    <w:p w:rsidR="00000000" w:rsidDel="00000000" w:rsidP="00000000" w:rsidRDefault="00000000" w:rsidRPr="00000000" w14:paraId="000000DB">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Syllabus: Power, Politics, and Procedure in US Immigration Court</w:t>
      </w:r>
    </w:p>
    <w:p w:rsidR="00000000" w:rsidDel="00000000" w:rsidP="00000000" w:rsidRDefault="00000000" w:rsidRPr="00000000" w14:paraId="000000DC">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Letter for students to carry with them to court </w:t>
      </w:r>
    </w:p>
    <w:p w:rsidR="00000000" w:rsidDel="00000000" w:rsidP="00000000" w:rsidRDefault="00000000" w:rsidRPr="00000000" w14:paraId="000000DD">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Suggested Reading List and other Supplementary materials </w:t>
      </w:r>
    </w:p>
    <w:p w:rsidR="00000000" w:rsidDel="00000000" w:rsidP="00000000" w:rsidRDefault="00000000" w:rsidRPr="00000000" w14:paraId="000000DE">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Fieldnote Guide</w:t>
      </w:r>
    </w:p>
    <w:p w:rsidR="00000000" w:rsidDel="00000000" w:rsidP="00000000" w:rsidRDefault="00000000" w:rsidRPr="00000000" w14:paraId="000000DF">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In-Class Discussion Prompts</w:t>
      </w:r>
    </w:p>
    <w:p w:rsidR="00000000" w:rsidDel="00000000" w:rsidP="00000000" w:rsidRDefault="00000000" w:rsidRPr="00000000" w14:paraId="000000E0">
      <w:pPr>
        <w:numPr>
          <w:ilvl w:val="0"/>
          <w:numId w:val="1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Writing Prompts</w:t>
      </w:r>
    </w:p>
    <w:p w:rsidR="00000000" w:rsidDel="00000000" w:rsidP="00000000" w:rsidRDefault="00000000" w:rsidRPr="00000000" w14:paraId="000000E1">
      <w:pPr>
        <w:pStyle w:val="Heading2"/>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2"/>
        <w:rPr>
          <w:b w:val="0"/>
          <w:bCs w:val="0"/>
        </w:rPr>
      </w:pPr>
      <w:bookmarkStart w:colFirst="0" w:colLast="0" w:name="_heading=h.vkm96lvi65ve" w:id="11"/>
      <w:bookmarkEnd w:id="11"/>
      <w:r w:rsidDel="00000000" w:rsidR="00000000" w:rsidRPr="00000000">
        <w:rPr>
          <w:rtl w:val="0"/>
        </w:rPr>
        <w:t xml:space="preserve">Immigration Research Hub - Student Agreement</w:t>
      </w:r>
      <w:r w:rsidDel="00000000" w:rsidR="00000000" w:rsidRPr="00000000">
        <w:rPr>
          <w:rtl w:val="0"/>
        </w:rPr>
      </w:r>
    </w:p>
    <w:p w:rsidR="00000000" w:rsidDel="00000000" w:rsidP="00000000" w:rsidRDefault="00000000" w:rsidRPr="00000000" w14:paraId="000000E4">
      <w:pP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Purpose and Opportunity</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Justice in View</w:t>
      </w:r>
      <w:r w:rsidDel="00000000" w:rsidR="00000000" w:rsidRPr="00000000">
        <w:rPr>
          <w:rFonts w:ascii="Times New Roman" w:cs="Times New Roman" w:eastAsia="Times New Roman" w:hAnsi="Times New Roman"/>
          <w:rtl w:val="0"/>
        </w:rPr>
        <w:t xml:space="preserve"> offers students an opportunity to observe U.S. immigration courts and learn firsthand how law, bureaucracy, and advocacy intersect. As a court observer, you will contribute to a collective research and education project designed to better understand courtroom practices and promote transparency in immigration proceedings. </w:t>
      </w:r>
    </w:p>
    <w:p w:rsidR="00000000" w:rsidDel="00000000" w:rsidP="00000000" w:rsidRDefault="00000000" w:rsidRPr="00000000" w14:paraId="000000E5">
      <w:pPr>
        <w:spacing w:after="0" w:before="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Acknowledgment and Time Commitment</w:t>
      </w:r>
      <w:r w:rsidDel="00000000" w:rsidR="00000000" w:rsidRPr="00000000">
        <w:rPr>
          <w:rFonts w:ascii="Times New Roman" w:cs="Times New Roman" w:eastAsia="Times New Roman" w:hAnsi="Times New Roman"/>
          <w:rtl w:val="0"/>
        </w:rPr>
        <w:br w:type="textWrapping"/>
        <w:t xml:space="preserve">Participation in this project is voluntary and largely independent. Students are expected to complete required training prior to observation and commit to approximately 20 hours of court observation and corresponding write-up.</w:t>
      </w:r>
      <w:r w:rsidDel="00000000" w:rsidR="00000000" w:rsidRPr="00000000">
        <w:rPr>
          <w:rtl w:val="0"/>
        </w:rPr>
      </w:r>
    </w:p>
    <w:p w:rsidR="00000000" w:rsidDel="00000000" w:rsidP="00000000" w:rsidRDefault="00000000" w:rsidRPr="00000000" w14:paraId="000000E6">
      <w:pPr>
        <w:spacing w:after="0" w:before="280" w:line="240" w:lineRule="auto"/>
        <w:rPr>
          <w:rFonts w:ascii="Times New Roman" w:cs="Times New Roman" w:eastAsia="Times New Roman" w:hAnsi="Times New Roman"/>
        </w:rPr>
      </w:pPr>
      <w:bookmarkStart w:colFirst="0" w:colLast="0" w:name="_heading=h.2ys8gzmu1izl" w:id="12"/>
      <w:bookmarkEnd w:id="12"/>
      <w:r w:rsidDel="00000000" w:rsidR="00000000" w:rsidRPr="00000000">
        <w:rPr>
          <w:rFonts w:ascii="Times New Roman" w:cs="Times New Roman" w:eastAsia="Times New Roman" w:hAnsi="Times New Roman"/>
          <w:b w:val="1"/>
          <w:bCs w:val="1"/>
          <w:rtl w:val="0"/>
        </w:rPr>
        <w:t xml:space="preserve">Behavioral Expectations</w:t>
      </w:r>
      <w:r w:rsidDel="00000000" w:rsidR="00000000" w:rsidRPr="00000000">
        <w:rPr>
          <w:rFonts w:ascii="Times New Roman" w:cs="Times New Roman" w:eastAsia="Times New Roman" w:hAnsi="Times New Roman"/>
          <w:rtl w:val="0"/>
        </w:rPr>
        <w:t xml:space="preserve"> </w:t>
        <w:br w:type="textWrapping"/>
        <w:t xml:space="preserve">As a court observer, you are representing both your university and the broader court-watching community. Your presence in court must always reflect professionalism, neutrality, and respect for all participants. </w:t>
      </w:r>
      <w:r w:rsidDel="00000000" w:rsidR="00000000" w:rsidRPr="00000000">
        <w:rPr>
          <w:rFonts w:ascii="Times New Roman" w:cs="Times New Roman" w:eastAsia="Times New Roman" w:hAnsi="Times New Roman"/>
          <w:i w:val="1"/>
          <w:iCs w:val="1"/>
          <w:rtl w:val="0"/>
        </w:rPr>
        <w:t xml:space="preserve">We ask all students participating in this project to read carefully and sign this agreement. </w:t>
      </w:r>
      <w:r w:rsidDel="00000000" w:rsidR="00000000" w:rsidRPr="00000000">
        <w:rPr>
          <w:rFonts w:ascii="Times New Roman" w:cs="Times New Roman" w:eastAsia="Times New Roman" w:hAnsi="Times New Roman"/>
          <w:rtl w:val="0"/>
        </w:rPr>
        <w:t xml:space="preserve">By signing below, you acknowledge and agree to the following expectations:</w:t>
      </w:r>
    </w:p>
    <w:p w:rsidR="00000000" w:rsidDel="00000000" w:rsidP="00000000" w:rsidRDefault="00000000" w:rsidRPr="00000000" w14:paraId="000000E7">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8">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Training and Documentation</w:t>
      </w:r>
      <w:r w:rsidDel="00000000" w:rsidR="00000000" w:rsidRPr="00000000">
        <w:rPr>
          <w:rtl w:val="0"/>
        </w:rPr>
      </w:r>
    </w:p>
    <w:p w:rsidR="00000000" w:rsidDel="00000000" w:rsidP="00000000" w:rsidRDefault="00000000" w:rsidRPr="00000000" w14:paraId="000000E9">
      <w:pPr>
        <w:numPr>
          <w:ilvl w:val="0"/>
          <w:numId w:val="21"/>
        </w:numPr>
        <w:spacing w:after="0" w:line="240" w:lineRule="auto"/>
        <w:ind w:left="720" w:hanging="360"/>
        <w:rPr>
          <w:rFonts w:ascii="Times New Roman" w:cs="Times New Roman" w:eastAsia="Times New Roman" w:hAnsi="Times New Roman"/>
        </w:rPr>
      </w:pPr>
      <w:bookmarkStart w:colFirst="0" w:colLast="0" w:name="_heading=h.a12o0l1lc633" w:id="13"/>
      <w:bookmarkEnd w:id="13"/>
      <w:r w:rsidDel="00000000" w:rsidR="00000000" w:rsidRPr="00000000">
        <w:rPr>
          <w:rFonts w:ascii="Times New Roman" w:cs="Times New Roman" w:eastAsia="Times New Roman" w:hAnsi="Times New Roman"/>
          <w:rtl w:val="0"/>
        </w:rPr>
        <w:t xml:space="preserve">I will complete all required training prior to attending court.</w:t>
      </w:r>
    </w:p>
    <w:p w:rsidR="00000000" w:rsidDel="00000000" w:rsidP="00000000" w:rsidRDefault="00000000" w:rsidRPr="00000000" w14:paraId="000000EA">
      <w:pPr>
        <w:numPr>
          <w:ilvl w:val="0"/>
          <w:numId w:val="2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transfer all notes and information to the designated online system within one week of each observation.</w:t>
      </w:r>
    </w:p>
    <w:p w:rsidR="00000000" w:rsidDel="00000000" w:rsidP="00000000" w:rsidRDefault="00000000" w:rsidRPr="00000000" w14:paraId="000000EB">
      <w:pPr>
        <w:spacing w:after="0" w:line="240" w:lineRule="auto"/>
        <w:ind w:left="720" w:hanging="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C">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Courtroom Conduct</w:t>
      </w:r>
      <w:r w:rsidDel="00000000" w:rsidR="00000000" w:rsidRPr="00000000">
        <w:rPr>
          <w:rtl w:val="0"/>
        </w:rPr>
      </w:r>
    </w:p>
    <w:p w:rsidR="00000000" w:rsidDel="00000000" w:rsidP="00000000" w:rsidRDefault="00000000" w:rsidRPr="00000000" w14:paraId="000000ED">
      <w:pPr>
        <w:numPr>
          <w:ilvl w:val="0"/>
          <w:numId w:val="1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maintain a quiet, respectful presence in the courtroom and follow all instructions from court staff, including requests to leave the courtroom or courthouse.</w:t>
      </w:r>
    </w:p>
    <w:p w:rsidR="00000000" w:rsidDel="00000000" w:rsidP="00000000" w:rsidRDefault="00000000" w:rsidRPr="00000000" w14:paraId="000000EE">
      <w:pPr>
        <w:numPr>
          <w:ilvl w:val="0"/>
          <w:numId w:val="1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turn off my phone and refrain from eating, drinking, or disrupting proceedings.</w:t>
      </w:r>
    </w:p>
    <w:p w:rsidR="00000000" w:rsidDel="00000000" w:rsidP="00000000" w:rsidRDefault="00000000" w:rsidRPr="00000000" w14:paraId="000000EF">
      <w:pPr>
        <w:numPr>
          <w:ilvl w:val="0"/>
          <w:numId w:val="1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not take photos, videos, or make audio recordings, as it violates federal law.</w:t>
      </w:r>
    </w:p>
    <w:p w:rsidR="00000000" w:rsidDel="00000000" w:rsidP="00000000" w:rsidRDefault="00000000" w:rsidRPr="00000000" w14:paraId="000000F0">
      <w:pPr>
        <w:spacing w:after="0" w:line="240" w:lineRule="auto"/>
        <w:ind w:left="720" w:hanging="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1">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Neutrality and Non-Intervention</w:t>
      </w:r>
      <w:r w:rsidDel="00000000" w:rsidR="00000000" w:rsidRPr="00000000">
        <w:rPr>
          <w:rtl w:val="0"/>
        </w:rPr>
      </w:r>
    </w:p>
    <w:p w:rsidR="00000000" w:rsidDel="00000000" w:rsidP="00000000" w:rsidRDefault="00000000" w:rsidRPr="00000000" w14:paraId="000000F2">
      <w:pPr>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my role is to </w:t>
      </w:r>
      <w:r w:rsidDel="00000000" w:rsidR="00000000" w:rsidRPr="00000000">
        <w:rPr>
          <w:rFonts w:ascii="Times New Roman" w:cs="Times New Roman" w:eastAsia="Times New Roman" w:hAnsi="Times New Roman"/>
          <w:i w:val="1"/>
          <w:iCs w:val="1"/>
          <w:rtl w:val="0"/>
        </w:rPr>
        <w:t xml:space="preserve">observe only</w:t>
      </w:r>
      <w:r w:rsidDel="00000000" w:rsidR="00000000" w:rsidRPr="00000000">
        <w:rPr>
          <w:rFonts w:ascii="Times New Roman" w:cs="Times New Roman" w:eastAsia="Times New Roman" w:hAnsi="Times New Roman"/>
          <w:rtl w:val="0"/>
        </w:rPr>
        <w:t xml:space="preserve">. I will not intervene in hearings or interact with judges, attorneys, or respondents unless directly addressed.</w:t>
      </w:r>
    </w:p>
    <w:p w:rsidR="00000000" w:rsidDel="00000000" w:rsidP="00000000" w:rsidRDefault="00000000" w:rsidRPr="00000000" w14:paraId="000000F3">
      <w:pPr>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not offer legal advice, advocacy, or assistance to individuals appearing in court or in the waiting areas.</w:t>
      </w:r>
    </w:p>
    <w:p w:rsidR="00000000" w:rsidDel="00000000" w:rsidP="00000000" w:rsidRDefault="00000000" w:rsidRPr="00000000" w14:paraId="000000F4">
      <w:pPr>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not discuss or attempt to influence the outcome of any case.</w:t>
      </w:r>
    </w:p>
    <w:p w:rsidR="00000000" w:rsidDel="00000000" w:rsidP="00000000" w:rsidRDefault="00000000" w:rsidRPr="00000000" w14:paraId="000000F5">
      <w:pPr>
        <w:numPr>
          <w:ilvl w:val="0"/>
          <w:numId w:val="1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refrain from any actions, speech, or gestures that could be perceived as confrontational or political.</w:t>
      </w:r>
    </w:p>
    <w:p w:rsidR="00000000" w:rsidDel="00000000" w:rsidP="00000000" w:rsidRDefault="00000000" w:rsidRPr="00000000" w14:paraId="000000F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7">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Respect and Confidentiality</w:t>
      </w:r>
      <w:r w:rsidDel="00000000" w:rsidR="00000000" w:rsidRPr="00000000">
        <w:rPr>
          <w:rtl w:val="0"/>
        </w:rPr>
      </w:r>
    </w:p>
    <w:p w:rsidR="00000000" w:rsidDel="00000000" w:rsidP="00000000" w:rsidRDefault="00000000" w:rsidRPr="00000000" w14:paraId="000000F8">
      <w:pPr>
        <w:numPr>
          <w:ilvl w:val="0"/>
          <w:numId w:val="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respect the privacy of all individuals present and will not share identifying or personal information obtained during observations.</w:t>
      </w:r>
    </w:p>
    <w:p w:rsidR="00000000" w:rsidDel="00000000" w:rsidP="00000000" w:rsidRDefault="00000000" w:rsidRPr="00000000" w14:paraId="000000F9">
      <w:pPr>
        <w:numPr>
          <w:ilvl w:val="0"/>
          <w:numId w:val="9"/>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notes or data I collect will be used solely for academic and research purposes in accordance with ethical research standards.</w:t>
      </w:r>
    </w:p>
    <w:p w:rsidR="00000000" w:rsidDel="00000000" w:rsidP="00000000" w:rsidRDefault="00000000" w:rsidRPr="00000000" w14:paraId="000000FA">
      <w:pPr>
        <w:spacing w:after="0" w:line="240" w:lineRule="auto"/>
        <w:ind w:left="720" w:hanging="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B">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Safety and Nonviolence</w:t>
      </w:r>
      <w:r w:rsidDel="00000000" w:rsidR="00000000" w:rsidRPr="00000000">
        <w:rPr>
          <w:rtl w:val="0"/>
        </w:rPr>
      </w:r>
    </w:p>
    <w:p w:rsidR="00000000" w:rsidDel="00000000" w:rsidP="00000000" w:rsidRDefault="00000000" w:rsidRPr="00000000" w14:paraId="000000FC">
      <w:pPr>
        <w:numPr>
          <w:ilvl w:val="0"/>
          <w:numId w:val="8"/>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federal law enforcement officers may be present in or around the courthouse. I will remain calm, non-confrontational, and compliant with all security directives.</w:t>
      </w:r>
    </w:p>
    <w:p w:rsidR="00000000" w:rsidDel="00000000" w:rsidP="00000000" w:rsidRDefault="00000000" w:rsidRPr="00000000" w14:paraId="000000FD">
      <w:pPr>
        <w:numPr>
          <w:ilvl w:val="0"/>
          <w:numId w:val="8"/>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practice self-care and communicate with faculty supervisors if I experience distress related to court observations.</w:t>
      </w:r>
    </w:p>
    <w:p w:rsidR="00000000" w:rsidDel="00000000" w:rsidP="00000000" w:rsidRDefault="00000000" w:rsidRPr="00000000" w14:paraId="000000FE">
      <w:pPr>
        <w:spacing w:after="0" w:line="240" w:lineRule="auto"/>
        <w:ind w:left="720" w:hanging="3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F">
      <w:p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Eligibility and Responsibility</w:t>
      </w:r>
      <w:r w:rsidDel="00000000" w:rsidR="00000000" w:rsidRPr="00000000">
        <w:rPr>
          <w:rtl w:val="0"/>
        </w:rPr>
      </w:r>
    </w:p>
    <w:p w:rsidR="00000000" w:rsidDel="00000000" w:rsidP="00000000" w:rsidRDefault="00000000" w:rsidRPr="00000000" w14:paraId="00000100">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at least 18 years old.</w:t>
      </w:r>
    </w:p>
    <w:p w:rsidR="00000000" w:rsidDel="00000000" w:rsidP="00000000" w:rsidRDefault="00000000" w:rsidRPr="00000000" w14:paraId="00000101">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participation is voluntary, and I am responsible for my personal safety and decision to observe in person.</w:t>
      </w:r>
    </w:p>
    <w:p w:rsidR="00000000" w:rsidDel="00000000" w:rsidP="00000000" w:rsidRDefault="00000000" w:rsidRPr="00000000" w14:paraId="00000102">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either a U.S. citizen or, if not, I will pursue online observations when as available and consult an attorney prior to in-person participation. </w:t>
      </w:r>
    </w:p>
    <w:p w:rsidR="00000000" w:rsidDel="00000000" w:rsidP="00000000" w:rsidRDefault="00000000" w:rsidRPr="00000000" w14:paraId="00000103">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responsible for my own transportation and any related costs.</w:t>
      </w:r>
    </w:p>
    <w:p w:rsidR="00000000" w:rsidDel="00000000" w:rsidP="00000000" w:rsidRDefault="00000000" w:rsidRPr="00000000" w14:paraId="00000104">
      <w:pPr>
        <w:numPr>
          <w:ilvl w:val="0"/>
          <w:numId w:val="7"/>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am part of a national collective are participating in this project and that signing this agreement reflects my commitment to that collective. </w:t>
      </w:r>
    </w:p>
    <w:p w:rsidR="00000000" w:rsidDel="00000000" w:rsidP="00000000" w:rsidRDefault="00000000" w:rsidRPr="00000000" w14:paraId="00000105">
      <w:pPr>
        <w:spacing w:after="0" w:line="240" w:lineRule="auto"/>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Acknowledgment</w:t>
      </w:r>
      <w:r w:rsidDel="00000000" w:rsidR="00000000" w:rsidRPr="00000000">
        <w:rPr>
          <w:rFonts w:ascii="Times New Roman" w:cs="Times New Roman" w:eastAsia="Times New Roman" w:hAnsi="Times New Roman"/>
          <w:rtl w:val="0"/>
        </w:rPr>
        <w:br w:type="textWrapping"/>
        <w:t xml:space="preserve">By signing below, I confirm that I have read and understood the expectations outlined above. I agree to conduct myself in accordance with the principles of professionalism, nonviolence, and nonintervention, and to contribute responsibly to the goals of this educational project.</w:t>
      </w:r>
    </w:p>
    <w:p w:rsidR="00000000" w:rsidDel="00000000" w:rsidP="00000000" w:rsidRDefault="00000000" w:rsidRPr="00000000" w14:paraId="00000107">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w:t>
        <w:tab/>
        <w:t xml:space="preserve">Date: ____________________________</w:t>
      </w:r>
    </w:p>
    <w:p w:rsidR="00000000" w:rsidDel="00000000" w:rsidP="00000000" w:rsidRDefault="00000000" w:rsidRPr="00000000" w14:paraId="000001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Signature: ________________________</w:t>
        <w:br w:type="textWrapping"/>
      </w:r>
    </w:p>
    <w:p w:rsidR="00000000" w:rsidDel="00000000" w:rsidP="00000000" w:rsidRDefault="00000000" w:rsidRPr="00000000" w14:paraId="000001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w:t>
        <w:tab/>
        <w:t xml:space="preserve">Phone: ___________________________</w:t>
      </w:r>
    </w:p>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Supervising Faculty Member (if applicable): ___________________________</w:t>
      </w:r>
    </w:p>
    <w:p w:rsidR="00000000" w:rsidDel="00000000" w:rsidP="00000000" w:rsidRDefault="00000000" w:rsidRPr="00000000" w14:paraId="000001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Supervising Faculty Member email (if applicable): ___________________________</w:t>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 ___________________________</w:t>
      </w:r>
    </w:p>
    <w:p w:rsidR="00000000" w:rsidDel="00000000" w:rsidP="00000000" w:rsidRDefault="00000000" w:rsidRPr="00000000" w14:paraId="00000110">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2"/>
        <w:rPr/>
      </w:pPr>
      <w:bookmarkStart w:colFirst="0" w:colLast="0" w:name="_heading=h.9gx7wz9x36ec" w:id="14"/>
      <w:bookmarkEnd w:id="14"/>
      <w:r w:rsidDel="00000000" w:rsidR="00000000" w:rsidRPr="00000000">
        <w:rPr>
          <w:rtl w:val="0"/>
        </w:rPr>
        <w:t xml:space="preserve">Sample Syllabus</w:t>
        <w:br w:type="textWrapping"/>
      </w:r>
    </w:p>
    <w:p w:rsidR="00000000" w:rsidDel="00000000" w:rsidP="00000000" w:rsidRDefault="00000000" w:rsidRPr="00000000" w14:paraId="00000112">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2"/>
        <w:rPr/>
      </w:pPr>
      <w:bookmarkStart w:colFirst="0" w:colLast="0" w:name="_heading=h.g0uitkijoqla" w:id="15"/>
      <w:bookmarkEnd w:id="15"/>
      <w:r w:rsidDel="00000000" w:rsidR="00000000" w:rsidRPr="00000000">
        <w:rPr>
          <w:rtl w:val="0"/>
        </w:rPr>
        <w:t xml:space="preserve">Sample Letter for Students to Carry to Court</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(Modify as appropriate.)</w:t>
      </w:r>
    </w:p>
    <w:p w:rsidR="00000000" w:rsidDel="00000000" w:rsidP="00000000" w:rsidRDefault="00000000" w:rsidRPr="00000000" w14:paraId="00000115">
      <w:pPr>
        <w:tabs>
          <w:tab w:val="left" w:leader="none" w:pos="342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[Letterhead]</w:t>
      </w:r>
    </w:p>
    <w:p w:rsidR="00000000" w:rsidDel="00000000" w:rsidP="00000000" w:rsidRDefault="00000000" w:rsidRPr="00000000" w14:paraId="00000116">
      <w:pPr>
        <w:tabs>
          <w:tab w:val="left" w:leader="none" w:pos="342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117">
      <w:pPr>
        <w:tabs>
          <w:tab w:val="left" w:leader="none" w:pos="3420"/>
        </w:tabs>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tabs>
          <w:tab w:val="left" w:leader="none" w:pos="342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Whom It May Concern:</w:t>
      </w:r>
    </w:p>
    <w:p w:rsidR="00000000" w:rsidDel="00000000" w:rsidP="00000000" w:rsidRDefault="00000000" w:rsidRPr="00000000" w14:paraId="00000119">
      <w:pPr>
        <w:tabs>
          <w:tab w:val="left" w:leader="none" w:pos="3420"/>
        </w:tabs>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 professor of [field] at [Institution name]. My students are participating in a court observation project titled </w:t>
      </w:r>
      <w:r w:rsidDel="00000000" w:rsidR="00000000" w:rsidRPr="00000000">
        <w:rPr>
          <w:rFonts w:ascii="Times New Roman" w:cs="Times New Roman" w:eastAsia="Times New Roman" w:hAnsi="Times New Roman"/>
          <w:i w:val="1"/>
          <w:iCs w:val="1"/>
          <w:rtl w:val="0"/>
        </w:rPr>
        <w:t xml:space="preserve">Justice in View</w:t>
      </w:r>
      <w:r w:rsidDel="00000000" w:rsidR="00000000" w:rsidRPr="00000000">
        <w:rPr>
          <w:rFonts w:ascii="Times New Roman" w:cs="Times New Roman" w:eastAsia="Times New Roman" w:hAnsi="Times New Roman"/>
          <w:rtl w:val="0"/>
        </w:rPr>
        <w:t xml:space="preserve">. This project introduces undergraduate and graduate students to ethnographic and qualitative research methods through structured, supervised court observations in U.S. Immigration Courts.</w:t>
      </w:r>
    </w:p>
    <w:p w:rsidR="00000000" w:rsidDel="00000000" w:rsidP="00000000" w:rsidRDefault="00000000" w:rsidRPr="00000000" w14:paraId="0000011A">
      <w:pPr>
        <w:tabs>
          <w:tab w:val="left" w:leader="none" w:pos="3420"/>
        </w:tabs>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name] is enrolled in my course and will be attending hearings at the [Court name] Immigration Court as part of this learning experience. The Executive Office for Immigration Review (EOIR) has been notified of our educational court observation project.</w:t>
      </w:r>
    </w:p>
    <w:p w:rsidR="00000000" w:rsidDel="00000000" w:rsidP="00000000" w:rsidRDefault="00000000" w:rsidRPr="00000000" w14:paraId="0000011B">
      <w:pPr>
        <w:tabs>
          <w:tab w:val="left" w:leader="none" w:pos="3420"/>
        </w:tabs>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you have any questions regarding this class project or the student’s participation, please do not hesitate to contact me directly at [your institutional email address].</w:t>
      </w:r>
    </w:p>
    <w:p w:rsidR="00000000" w:rsidDel="00000000" w:rsidP="00000000" w:rsidRDefault="00000000" w:rsidRPr="00000000" w14:paraId="000001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time and consideration in supporting this educational initiative.</w:t>
      </w:r>
    </w:p>
    <w:p w:rsidR="00000000" w:rsidDel="00000000" w:rsidP="00000000" w:rsidRDefault="00000000" w:rsidRPr="00000000" w14:paraId="000001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1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Full Name, Credentials.]</w:t>
        <w:br w:type="textWrapping"/>
        <w:t xml:space="preserve">[Your Academic Title]</w:t>
        <w:br w:type="textWrapping"/>
        <w:t xml:space="preserve">[Department Name]</w:t>
        <w:br w:type="textWrapping"/>
        <w:t xml:space="preserve">[Institution Name]</w:t>
        <w:br w:type="textWrapping"/>
        <w:t xml:space="preserve">[Email Address]</w:t>
      </w:r>
    </w:p>
    <w:p w:rsidR="00000000" w:rsidDel="00000000" w:rsidP="00000000" w:rsidRDefault="00000000" w:rsidRPr="00000000" w14:paraId="0000011F">
      <w:pPr>
        <w:pStyle w:val="Heading2"/>
        <w:rPr/>
      </w:pPr>
      <w:bookmarkStart w:colFirst="0" w:colLast="0" w:name="_heading=h.30u7vsnzcokk" w:id="16"/>
      <w:bookmarkEnd w:id="16"/>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bookmarkStart w:colFirst="0" w:colLast="0" w:name="_heading=h.27c4shhj1eym" w:id="17"/>
      <w:bookmarkEnd w:id="17"/>
      <w:r w:rsidDel="00000000" w:rsidR="00000000" w:rsidRPr="00000000">
        <w:br w:type="page"/>
      </w:r>
      <w:r w:rsidDel="00000000" w:rsidR="00000000" w:rsidRPr="00000000">
        <w:rPr>
          <w:rtl w:val="0"/>
        </w:rPr>
      </w:r>
    </w:p>
    <w:p w:rsidR="00000000" w:rsidDel="00000000" w:rsidP="00000000" w:rsidRDefault="00000000" w:rsidRPr="00000000" w14:paraId="00000121">
      <w:pPr>
        <w:pStyle w:val="Heading2"/>
        <w:rPr/>
      </w:pPr>
      <w:bookmarkStart w:colFirst="0" w:colLast="0" w:name="_heading=h.wgyvd02ea1ef" w:id="18"/>
      <w:bookmarkEnd w:id="18"/>
      <w:r w:rsidDel="00000000" w:rsidR="00000000" w:rsidRPr="00000000">
        <w:rPr>
          <w:rtl w:val="0"/>
        </w:rPr>
        <w:t xml:space="preserve">Suggested Reading List and Other Supplementary Materials </w:t>
      </w:r>
    </w:p>
    <w:p w:rsidR="00000000" w:rsidDel="00000000" w:rsidP="00000000" w:rsidRDefault="00000000" w:rsidRPr="00000000" w14:paraId="0000012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Articles</w:t>
      </w:r>
    </w:p>
    <w:p w:rsidR="00000000" w:rsidDel="00000000" w:rsidP="00000000" w:rsidRDefault="00000000" w:rsidRPr="00000000" w14:paraId="00000124">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Abrego, L. (2021). </w:t>
      </w:r>
      <w:r w:rsidDel="00000000" w:rsidR="00000000" w:rsidRPr="00000000">
        <w:rPr>
          <w:rFonts w:ascii="Times New Roman" w:cs="Times New Roman" w:eastAsia="Times New Roman" w:hAnsi="Times New Roman"/>
          <w:i w:val="1"/>
          <w:iCs w:val="1"/>
          <w:rtl w:val="0"/>
        </w:rPr>
        <w:t xml:space="preserve">Research as accompaniment: Reflections on objectivity, ethics, and emotions </w:t>
      </w:r>
      <w:hyperlink r:id="rId19">
        <w:r w:rsidDel="00000000" w:rsidR="00000000" w:rsidRPr="00000000">
          <w:rPr>
            <w:rFonts w:ascii="Times New Roman" w:cs="Times New Roman" w:eastAsia="Times New Roman" w:hAnsi="Times New Roman"/>
            <w:color w:val="0000ff"/>
            <w:u w:val="single"/>
            <w:rtl w:val="0"/>
          </w:rPr>
          <w:t xml:space="preserve">https://escholarship.org/content/qt34v2g837/qt34v2g837_noSplash_b851abbb14dd2d9f0613ce5de1f250cc.pdf?t=qjqeo1</w:t>
        </w:r>
      </w:hyperlink>
      <w:r w:rsidDel="00000000" w:rsidR="00000000" w:rsidRPr="00000000">
        <w:rPr>
          <w:rtl w:val="0"/>
        </w:rPr>
      </w:r>
    </w:p>
    <w:p w:rsidR="00000000" w:rsidDel="00000000" w:rsidP="00000000" w:rsidRDefault="00000000" w:rsidRPr="00000000" w14:paraId="00000125">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Aiken, S., &amp; Silverman, S. J. (2021). “Decarceral futures: Bridging immigration and prison justice towards an abolitionist future.” </w:t>
      </w:r>
      <w:r w:rsidDel="00000000" w:rsidR="00000000" w:rsidRPr="00000000">
        <w:rPr>
          <w:rFonts w:ascii="Times New Roman" w:cs="Times New Roman" w:eastAsia="Times New Roman" w:hAnsi="Times New Roman"/>
          <w:i w:val="1"/>
          <w:iCs w:val="1"/>
          <w:rtl w:val="0"/>
        </w:rPr>
        <w:t xml:space="preserve">Citizenship Studies, 25</w:t>
      </w:r>
      <w:r w:rsidDel="00000000" w:rsidR="00000000" w:rsidRPr="00000000">
        <w:rPr>
          <w:rFonts w:ascii="Times New Roman" w:cs="Times New Roman" w:eastAsia="Times New Roman" w:hAnsi="Times New Roman"/>
          <w:rtl w:val="0"/>
        </w:rPr>
        <w:t xml:space="preserve">(6), 737–757. https://doi.org/10.1080/13621025.2021.1890405.</w:t>
      </w:r>
    </w:p>
    <w:p w:rsidR="00000000" w:rsidDel="00000000" w:rsidP="00000000" w:rsidRDefault="00000000" w:rsidRPr="00000000" w14:paraId="00000126">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Asad, Asad L. 2019. “Deportation Decisions: Judicial Decision-Making in an American Immigration Court.” </w:t>
      </w:r>
      <w:r w:rsidDel="00000000" w:rsidR="00000000" w:rsidRPr="00000000">
        <w:rPr>
          <w:rFonts w:ascii="Times New Roman" w:cs="Times New Roman" w:eastAsia="Times New Roman" w:hAnsi="Times New Roman"/>
          <w:i w:val="1"/>
          <w:iCs w:val="1"/>
          <w:rtl w:val="0"/>
        </w:rPr>
        <w:t xml:space="preserve">American Behavioral Scientist</w:t>
      </w:r>
      <w:r w:rsidDel="00000000" w:rsidR="00000000" w:rsidRPr="00000000">
        <w:rPr>
          <w:rFonts w:ascii="Times New Roman" w:cs="Times New Roman" w:eastAsia="Times New Roman" w:hAnsi="Times New Roman"/>
          <w:rtl w:val="0"/>
        </w:rPr>
        <w:t xml:space="preserve"> 63 (9): 1221–49. </w:t>
      </w:r>
      <w:hyperlink r:id="rId20">
        <w:r w:rsidDel="00000000" w:rsidR="00000000" w:rsidRPr="00000000">
          <w:rPr>
            <w:rFonts w:ascii="Times New Roman" w:cs="Times New Roman" w:eastAsia="Times New Roman" w:hAnsi="Times New Roman"/>
            <w:color w:val="467886"/>
            <w:u w:val="single"/>
            <w:rtl w:val="0"/>
          </w:rPr>
          <w:t xml:space="preserve">https://doi.org/10.1177/0002764219835267</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7">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Barak, M. P. (2021). “Can you hear me now? Attorney perceptions of interpretation, technology, and power in immigration court.” </w:t>
      </w:r>
      <w:r w:rsidDel="00000000" w:rsidR="00000000" w:rsidRPr="00000000">
        <w:rPr>
          <w:rFonts w:ascii="Times New Roman" w:cs="Times New Roman" w:eastAsia="Times New Roman" w:hAnsi="Times New Roman"/>
          <w:i w:val="1"/>
          <w:iCs w:val="1"/>
          <w:rtl w:val="0"/>
        </w:rPr>
        <w:t xml:space="preserve">Journal on Migration and Human Security, 9</w:t>
      </w:r>
      <w:r w:rsidDel="00000000" w:rsidR="00000000" w:rsidRPr="00000000">
        <w:rPr>
          <w:rFonts w:ascii="Times New Roman" w:cs="Times New Roman" w:eastAsia="Times New Roman" w:hAnsi="Times New Roman"/>
          <w:rtl w:val="0"/>
        </w:rPr>
        <w:t xml:space="preserve">(4), 207–223. </w:t>
      </w:r>
      <w:hyperlink r:id="rId21">
        <w:r w:rsidDel="00000000" w:rsidR="00000000" w:rsidRPr="00000000">
          <w:rPr>
            <w:rFonts w:ascii="Times New Roman" w:cs="Times New Roman" w:eastAsia="Times New Roman" w:hAnsi="Times New Roman"/>
            <w:color w:val="0000ff"/>
            <w:u w:val="single"/>
            <w:rtl w:val="0"/>
          </w:rPr>
          <w:t xml:space="preserve">https://doi.org/10.1177/23315024211034740</w:t>
        </w:r>
      </w:hyperlink>
      <w:r w:rsidDel="00000000" w:rsidR="00000000" w:rsidRPr="00000000">
        <w:rPr>
          <w:rtl w:val="0"/>
        </w:rPr>
      </w:r>
    </w:p>
    <w:p w:rsidR="00000000" w:rsidDel="00000000" w:rsidP="00000000" w:rsidRDefault="00000000" w:rsidRPr="00000000" w14:paraId="00000128">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Bens, Jonas. “The Courtroom as an Affective Arrangement: Analysing Atmospheres in Courtroom Ethnography.” </w:t>
      </w:r>
      <w:r w:rsidDel="00000000" w:rsidR="00000000" w:rsidRPr="00000000">
        <w:rPr>
          <w:rFonts w:ascii="Times New Roman" w:cs="Times New Roman" w:eastAsia="Times New Roman" w:hAnsi="Times New Roman"/>
          <w:i w:val="1"/>
          <w:iCs w:val="1"/>
          <w:rtl w:val="0"/>
        </w:rPr>
        <w:t xml:space="preserve">The Journal of Legal Pluralism and Unofficial Law</w:t>
      </w:r>
      <w:r w:rsidDel="00000000" w:rsidR="00000000" w:rsidRPr="00000000">
        <w:rPr>
          <w:rFonts w:ascii="Times New Roman" w:cs="Times New Roman" w:eastAsia="Times New Roman" w:hAnsi="Times New Roman"/>
          <w:rtl w:val="0"/>
        </w:rPr>
        <w:t xml:space="preserve"> 50, no. 3 (2018): 336–55.</w:t>
      </w:r>
      <w:hyperlink r:id="rId22">
        <w:r w:rsidDel="00000000" w:rsidR="00000000" w:rsidRPr="00000000">
          <w:rPr>
            <w:rFonts w:ascii="Times New Roman" w:cs="Times New Roman" w:eastAsia="Times New Roman" w:hAnsi="Times New Roman"/>
            <w:rtl w:val="0"/>
          </w:rPr>
          <w:t xml:space="preserve"> </w:t>
        </w:r>
      </w:hyperlink>
      <w:hyperlink r:id="rId23">
        <w:r w:rsidDel="00000000" w:rsidR="00000000" w:rsidRPr="00000000">
          <w:rPr>
            <w:rFonts w:ascii="Times New Roman" w:cs="Times New Roman" w:eastAsia="Times New Roman" w:hAnsi="Times New Roman"/>
            <w:color w:val="1155cc"/>
            <w:u w:val="single"/>
            <w:rtl w:val="0"/>
          </w:rPr>
          <w:t xml:space="preserve">https://doi.org/10.1080/07329113.2018.1550313</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9">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Benson, Lenni B., Decio Coviello, Nicola Perisco, and Petra E. Todd. “Legal Representation in Immigration Courts: The Impact of Randomly Assigned Observers.” July 8, 2025.</w:t>
      </w:r>
    </w:p>
    <w:p w:rsidR="00000000" w:rsidDel="00000000" w:rsidP="00000000" w:rsidRDefault="00000000" w:rsidRPr="00000000" w14:paraId="0000012A">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Benton, G. (2023, September 7). “Lost in AI translation: Growing reliance on language apps jeopardizes some asylum applications.” </w:t>
      </w:r>
      <w:r w:rsidDel="00000000" w:rsidR="00000000" w:rsidRPr="00000000">
        <w:rPr>
          <w:rFonts w:ascii="Times New Roman" w:cs="Times New Roman" w:eastAsia="Times New Roman" w:hAnsi="Times New Roman"/>
          <w:i w:val="1"/>
          <w:iCs w:val="1"/>
          <w:rtl w:val="0"/>
        </w:rPr>
        <w:t xml:space="preserve">The Guardian.</w:t>
      </w:r>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0000ff"/>
            <w:u w:val="single"/>
            <w:rtl w:val="0"/>
          </w:rPr>
          <w:t xml:space="preserve">https://www.theguardian.com/us-news/2023/sep/07/asylum-seekers-ai-translation-apps</w:t>
        </w:r>
      </w:hyperlink>
      <w:r w:rsidDel="00000000" w:rsidR="00000000" w:rsidRPr="00000000">
        <w:rPr>
          <w:rtl w:val="0"/>
        </w:rPr>
      </w:r>
    </w:p>
    <w:p w:rsidR="00000000" w:rsidDel="00000000" w:rsidP="00000000" w:rsidRDefault="00000000" w:rsidRPr="00000000" w14:paraId="0000012B">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Boles, Matthew. “Language Access in Immigration Court: Guatemalan Indigenous Languages.” </w:t>
      </w:r>
      <w:r w:rsidDel="00000000" w:rsidR="00000000" w:rsidRPr="00000000">
        <w:rPr>
          <w:rFonts w:ascii="Times New Roman" w:cs="Times New Roman" w:eastAsia="Times New Roman" w:hAnsi="Times New Roman"/>
          <w:i w:val="1"/>
          <w:iCs w:val="1"/>
          <w:rtl w:val="0"/>
        </w:rPr>
        <w:t xml:space="preserve">New Florida Journal of Anthropology</w:t>
      </w:r>
      <w:r w:rsidDel="00000000" w:rsidR="00000000" w:rsidRPr="00000000">
        <w:rPr>
          <w:rFonts w:ascii="Times New Roman" w:cs="Times New Roman" w:eastAsia="Times New Roman" w:hAnsi="Times New Roman"/>
          <w:rtl w:val="0"/>
        </w:rPr>
        <w:t xml:space="preserve"> 3, no. 2 (2022): 2.</w:t>
      </w:r>
      <w:hyperlink r:id="rId25">
        <w:r w:rsidDel="00000000" w:rsidR="00000000" w:rsidRPr="00000000">
          <w:rPr>
            <w:rFonts w:ascii="Times New Roman" w:cs="Times New Roman" w:eastAsia="Times New Roman" w:hAnsi="Times New Roman"/>
            <w:rtl w:val="0"/>
          </w:rPr>
          <w:t xml:space="preserve"> </w:t>
        </w:r>
      </w:hyperlink>
      <w:hyperlink r:id="rId26">
        <w:r w:rsidDel="00000000" w:rsidR="00000000" w:rsidRPr="00000000">
          <w:rPr>
            <w:rFonts w:ascii="Times New Roman" w:cs="Times New Roman" w:eastAsia="Times New Roman" w:hAnsi="Times New Roman"/>
            <w:color w:val="1155cc"/>
            <w:u w:val="single"/>
            <w:rtl w:val="0"/>
          </w:rPr>
          <w:t xml:space="preserve">https://doi.org/10.32473/nfja.v3i2.129235</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C">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 Linus, Kimberly Horner, and Chris Levesque. “Process as Suffering: How U.S. Immigration Court Process and Culture Prevent Substantive Justice.” SSRN Scholarly Paper No. 4317101. Rochester, NY, December 28, 2022.</w:t>
      </w:r>
      <w:hyperlink r:id="rId27">
        <w:r w:rsidDel="00000000" w:rsidR="00000000" w:rsidRPr="00000000">
          <w:rPr>
            <w:rFonts w:ascii="Times New Roman" w:cs="Times New Roman" w:eastAsia="Times New Roman" w:hAnsi="Times New Roman"/>
            <w:rtl w:val="0"/>
          </w:rPr>
          <w:t xml:space="preserve"> </w:t>
        </w:r>
      </w:hyperlink>
      <w:hyperlink r:id="rId28">
        <w:r w:rsidDel="00000000" w:rsidR="00000000" w:rsidRPr="00000000">
          <w:rPr>
            <w:rFonts w:ascii="Times New Roman" w:cs="Times New Roman" w:eastAsia="Times New Roman" w:hAnsi="Times New Roman"/>
            <w:color w:val="1155cc"/>
            <w:u w:val="single"/>
            <w:rtl w:val="0"/>
          </w:rPr>
          <w:t xml:space="preserve">https://doi.org/10.2139/ssrn.4317101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D">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Durham, Dory Mitros. “The Once and Future Judge: The Rise and Fall (and Rise) of Independence in U.S. Immigration Courts.” </w:t>
      </w:r>
      <w:r w:rsidDel="00000000" w:rsidR="00000000" w:rsidRPr="00000000">
        <w:rPr>
          <w:rFonts w:ascii="Times New Roman" w:cs="Times New Roman" w:eastAsia="Times New Roman" w:hAnsi="Times New Roman"/>
          <w:i w:val="1"/>
          <w:iCs w:val="1"/>
          <w:rtl w:val="0"/>
        </w:rPr>
        <w:t xml:space="preserve">Notre Dame Law Review</w:t>
      </w:r>
      <w:r w:rsidDel="00000000" w:rsidR="00000000" w:rsidRPr="00000000">
        <w:rPr>
          <w:rFonts w:ascii="Times New Roman" w:cs="Times New Roman" w:eastAsia="Times New Roman" w:hAnsi="Times New Roman"/>
          <w:rtl w:val="0"/>
        </w:rPr>
        <w:t xml:space="preserve"> 81 (2006 2005): 655.</w:t>
      </w:r>
    </w:p>
    <w:p w:rsidR="00000000" w:rsidDel="00000000" w:rsidP="00000000" w:rsidRDefault="00000000" w:rsidRPr="00000000" w14:paraId="0000012E">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Eagly, I., &amp; Shafer, S. (2021). “Measuring in absentia removal in immigration court.” </w:t>
      </w:r>
      <w:r w:rsidDel="00000000" w:rsidR="00000000" w:rsidRPr="00000000">
        <w:rPr>
          <w:rFonts w:ascii="Times New Roman" w:cs="Times New Roman" w:eastAsia="Times New Roman" w:hAnsi="Times New Roman"/>
          <w:i w:val="1"/>
          <w:iCs w:val="1"/>
          <w:rtl w:val="0"/>
        </w:rPr>
        <w:t xml:space="preserve">University of Pennsylvania Law Review, 169</w:t>
      </w:r>
      <w:r w:rsidDel="00000000" w:rsidR="00000000" w:rsidRPr="00000000">
        <w:rPr>
          <w:rFonts w:ascii="Times New Roman" w:cs="Times New Roman" w:eastAsia="Times New Roman" w:hAnsi="Times New Roman"/>
          <w:rtl w:val="0"/>
        </w:rPr>
        <w:t xml:space="preserve">(4), 935–984. </w:t>
      </w:r>
      <w:hyperlink r:id="rId29">
        <w:r w:rsidDel="00000000" w:rsidR="00000000" w:rsidRPr="00000000">
          <w:rPr>
            <w:rFonts w:ascii="Times New Roman" w:cs="Times New Roman" w:eastAsia="Times New Roman" w:hAnsi="Times New Roman"/>
            <w:color w:val="0000ff"/>
            <w:u w:val="single"/>
            <w:rtl w:val="0"/>
          </w:rPr>
          <w:t xml:space="preserve">https://scholarship.law.upenn.edu/cgi/viewcontent.cgi?article=9695&amp;context=penn_law_review</w:t>
        </w:r>
      </w:hyperlink>
      <w:r w:rsidDel="00000000" w:rsidR="00000000" w:rsidRPr="00000000">
        <w:rPr>
          <w:rtl w:val="0"/>
        </w:rPr>
      </w:r>
    </w:p>
    <w:p w:rsidR="00000000" w:rsidDel="00000000" w:rsidP="00000000" w:rsidRDefault="00000000" w:rsidRPr="00000000" w14:paraId="0000012F">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Galemba, Rebecca B., Sarah B. Horton, and Kristin E. Yarris. “Teaching in Immigration Court: Engaged Anthropology, Student Supervision, and Ethical Challenges Involved in Observing Public Hearings of Asylum Claimants.” </w:t>
      </w:r>
      <w:r w:rsidDel="00000000" w:rsidR="00000000" w:rsidRPr="00000000">
        <w:rPr>
          <w:rFonts w:ascii="Times New Roman" w:cs="Times New Roman" w:eastAsia="Times New Roman" w:hAnsi="Times New Roman"/>
          <w:i w:val="1"/>
          <w:iCs w:val="1"/>
          <w:rtl w:val="0"/>
        </w:rPr>
        <w:t xml:space="preserve">Practicing Anthropology</w:t>
      </w:r>
      <w:r w:rsidDel="00000000" w:rsidR="00000000" w:rsidRPr="00000000">
        <w:rPr>
          <w:rFonts w:ascii="Times New Roman" w:cs="Times New Roman" w:eastAsia="Times New Roman" w:hAnsi="Times New Roman"/>
          <w:rtl w:val="0"/>
        </w:rPr>
        <w:t xml:space="preserve"> 0, no. 0 (2024): 1–11.</w:t>
      </w:r>
      <w:hyperlink r:id="rId30">
        <w:r w:rsidDel="00000000" w:rsidR="00000000" w:rsidRPr="00000000">
          <w:rPr>
            <w:rFonts w:ascii="Times New Roman" w:cs="Times New Roman" w:eastAsia="Times New Roman" w:hAnsi="Times New Roman"/>
            <w:rtl w:val="0"/>
          </w:rPr>
          <w:t xml:space="preserve"> </w:t>
        </w:r>
      </w:hyperlink>
      <w:hyperlink r:id="rId31">
        <w:r w:rsidDel="00000000" w:rsidR="00000000" w:rsidRPr="00000000">
          <w:rPr>
            <w:rFonts w:ascii="Times New Roman" w:cs="Times New Roman" w:eastAsia="Times New Roman" w:hAnsi="Times New Roman"/>
            <w:color w:val="1155cc"/>
            <w:u w:val="single"/>
            <w:rtl w:val="0"/>
          </w:rPr>
          <w:t xml:space="preserve">https://doi.org/10.1080/08884552.2024.2381776</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0">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Gomez, Valeria. “Geography as Due Process in Immigration Court.” </w:t>
      </w:r>
      <w:r w:rsidDel="00000000" w:rsidR="00000000" w:rsidRPr="00000000">
        <w:rPr>
          <w:rFonts w:ascii="Times New Roman" w:cs="Times New Roman" w:eastAsia="Times New Roman" w:hAnsi="Times New Roman"/>
          <w:i w:val="1"/>
          <w:iCs w:val="1"/>
          <w:rtl w:val="0"/>
        </w:rPr>
        <w:t xml:space="preserve">Wisconsin Law Review</w:t>
      </w:r>
      <w:r w:rsidDel="00000000" w:rsidR="00000000" w:rsidRPr="00000000">
        <w:rPr>
          <w:rFonts w:ascii="Times New Roman" w:cs="Times New Roman" w:eastAsia="Times New Roman" w:hAnsi="Times New Roman"/>
          <w:rtl w:val="0"/>
        </w:rPr>
        <w:t xml:space="preserve"> 2023 (2023): 1.</w:t>
      </w:r>
    </w:p>
    <w:p w:rsidR="00000000" w:rsidDel="00000000" w:rsidP="00000000" w:rsidRDefault="00000000" w:rsidRPr="00000000" w14:paraId="00000131">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Hsin, Amy, and Sofya Aptekar. “The Violence of Asylum: The Case of Undocumented Chinese Migration to the United States.” </w:t>
      </w:r>
      <w:r w:rsidDel="00000000" w:rsidR="00000000" w:rsidRPr="00000000">
        <w:rPr>
          <w:rFonts w:ascii="Times New Roman" w:cs="Times New Roman" w:eastAsia="Times New Roman" w:hAnsi="Times New Roman"/>
          <w:i w:val="1"/>
          <w:iCs w:val="1"/>
          <w:rtl w:val="0"/>
        </w:rPr>
        <w:t xml:space="preserve">Social Forces</w:t>
      </w:r>
      <w:r w:rsidDel="00000000" w:rsidR="00000000" w:rsidRPr="00000000">
        <w:rPr>
          <w:rFonts w:ascii="Times New Roman" w:cs="Times New Roman" w:eastAsia="Times New Roman" w:hAnsi="Times New Roman"/>
          <w:rtl w:val="0"/>
        </w:rPr>
        <w:t xml:space="preserve"> 100, no. 3 (2022): 1195–217.</w:t>
      </w:r>
      <w:hyperlink r:id="rId32">
        <w:r w:rsidDel="00000000" w:rsidR="00000000" w:rsidRPr="00000000">
          <w:rPr>
            <w:rFonts w:ascii="Times New Roman" w:cs="Times New Roman" w:eastAsia="Times New Roman" w:hAnsi="Times New Roman"/>
            <w:rtl w:val="0"/>
          </w:rPr>
          <w:t xml:space="preserve"> </w:t>
        </w:r>
      </w:hyperlink>
      <w:hyperlink r:id="rId33">
        <w:r w:rsidDel="00000000" w:rsidR="00000000" w:rsidRPr="00000000">
          <w:rPr>
            <w:rFonts w:ascii="Times New Roman" w:cs="Times New Roman" w:eastAsia="Times New Roman" w:hAnsi="Times New Roman"/>
            <w:color w:val="1155cc"/>
            <w:u w:val="single"/>
            <w:rtl w:val="0"/>
          </w:rPr>
          <w:t xml:space="preserve">https://doi.org/10.1093/sf/soab032</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2">
      <w:pPr>
        <w:spacing w:after="0" w:line="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Jain, Amit. “Bureaucrats in Robes: Immigration Judges and the Trappings of Courts.” </w:t>
      </w:r>
      <w:r w:rsidDel="00000000" w:rsidR="00000000" w:rsidRPr="00000000">
        <w:rPr>
          <w:rFonts w:ascii="Times New Roman" w:cs="Times New Roman" w:eastAsia="Times New Roman" w:hAnsi="Times New Roman"/>
          <w:i w:val="1"/>
          <w:iCs w:val="1"/>
          <w:rtl w:val="0"/>
        </w:rPr>
        <w:t xml:space="preserve">Georgetown Immigration Law Journal</w:t>
      </w:r>
      <w:r w:rsidDel="00000000" w:rsidR="00000000" w:rsidRPr="00000000">
        <w:rPr>
          <w:rFonts w:ascii="Times New Roman" w:cs="Times New Roman" w:eastAsia="Times New Roman" w:hAnsi="Times New Roman"/>
          <w:rtl w:val="0"/>
        </w:rPr>
        <w:t xml:space="preserve"> 33, no. 2 (2018): 261–326.</w:t>
      </w:r>
    </w:p>
    <w:p w:rsidR="00000000" w:rsidDel="00000000" w:rsidP="00000000" w:rsidRDefault="00000000" w:rsidRPr="00000000" w14:paraId="00000134">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Kerwin, D., &amp; Millet, E. (2023). “The U.S. immigration courts: Dumping ground for the nation’s systemic immigration failures—The causes, composition, and politically difficult solutions to the court backlog.” </w:t>
      </w:r>
      <w:r w:rsidDel="00000000" w:rsidR="00000000" w:rsidRPr="00000000">
        <w:rPr>
          <w:rFonts w:ascii="Times New Roman" w:cs="Times New Roman" w:eastAsia="Times New Roman" w:hAnsi="Times New Roman"/>
          <w:i w:val="1"/>
          <w:iCs w:val="1"/>
          <w:rtl w:val="0"/>
        </w:rPr>
        <w:t xml:space="preserve">Journal on Migration and Human Security, 11</w:t>
      </w:r>
      <w:r w:rsidDel="00000000" w:rsidR="00000000" w:rsidRPr="00000000">
        <w:rPr>
          <w:rFonts w:ascii="Times New Roman" w:cs="Times New Roman" w:eastAsia="Times New Roman" w:hAnsi="Times New Roman"/>
          <w:rtl w:val="0"/>
        </w:rPr>
        <w:t xml:space="preserve">(2), 1–25. https://doi.org/10.1177/23315024231175379</w:t>
      </w:r>
    </w:p>
    <w:p w:rsidR="00000000" w:rsidDel="00000000" w:rsidP="00000000" w:rsidRDefault="00000000" w:rsidRPr="00000000" w14:paraId="00000135">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Levesque, C., Horner, K., &amp; Chan, L. (2022). “Crimmigrating narratives: Examining third-party observations of U.S. detained immigration court.” </w:t>
      </w:r>
      <w:r w:rsidDel="00000000" w:rsidR="00000000" w:rsidRPr="00000000">
        <w:rPr>
          <w:rFonts w:ascii="Times New Roman" w:cs="Times New Roman" w:eastAsia="Times New Roman" w:hAnsi="Times New Roman"/>
          <w:i w:val="1"/>
          <w:iCs w:val="1"/>
          <w:rtl w:val="0"/>
        </w:rPr>
        <w:t xml:space="preserve">Law &amp; Social Inquiry, 47</w:t>
      </w:r>
      <w:r w:rsidDel="00000000" w:rsidR="00000000" w:rsidRPr="00000000">
        <w:rPr>
          <w:rFonts w:ascii="Times New Roman" w:cs="Times New Roman" w:eastAsia="Times New Roman" w:hAnsi="Times New Roman"/>
          <w:rtl w:val="0"/>
        </w:rPr>
        <w:t xml:space="preserve">(4), 1082–1108. </w:t>
      </w:r>
      <w:hyperlink r:id="rId34">
        <w:r w:rsidDel="00000000" w:rsidR="00000000" w:rsidRPr="00000000">
          <w:rPr>
            <w:rFonts w:ascii="Times New Roman" w:cs="Times New Roman" w:eastAsia="Times New Roman" w:hAnsi="Times New Roman"/>
            <w:color w:val="467886"/>
            <w:u w:val="single"/>
            <w:rtl w:val="0"/>
          </w:rPr>
          <w:t xml:space="preserve">https://doi.org/10.1017/lsi.2021.64</w:t>
        </w:r>
      </w:hyperlink>
      <w:r w:rsidDel="00000000" w:rsidR="00000000" w:rsidRPr="00000000">
        <w:rPr>
          <w:rtl w:val="0"/>
        </w:rPr>
      </w:r>
    </w:p>
    <w:p w:rsidR="00000000" w:rsidDel="00000000" w:rsidP="00000000" w:rsidRDefault="00000000" w:rsidRPr="00000000" w14:paraId="00000136">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Marks, Dana Leigh. </w:t>
      </w:r>
      <w:r w:rsidDel="00000000" w:rsidR="00000000" w:rsidRPr="00000000">
        <w:rPr>
          <w:rFonts w:ascii="Times New Roman" w:cs="Times New Roman" w:eastAsia="Times New Roman" w:hAnsi="Times New Roman"/>
          <w:i w:val="1"/>
          <w:iCs w:val="1"/>
          <w:rtl w:val="0"/>
        </w:rPr>
        <w:t xml:space="preserve">Reflections on a 40-Year Career as an Immigration Lawyer and Judge</w:t>
      </w:r>
      <w:r w:rsidDel="00000000" w:rsidR="00000000" w:rsidRPr="00000000">
        <w:rPr>
          <w:rFonts w:ascii="Times New Roman" w:cs="Times New Roman" w:eastAsia="Times New Roman" w:hAnsi="Times New Roman"/>
          <w:rtl w:val="0"/>
        </w:rPr>
        <w:t xml:space="preserve">. Center for Migration Studies of New York, 2019.</w:t>
      </w:r>
      <w:hyperlink r:id="rId35">
        <w:r w:rsidDel="00000000" w:rsidR="00000000" w:rsidRPr="00000000">
          <w:rPr>
            <w:rFonts w:ascii="Times New Roman" w:cs="Times New Roman" w:eastAsia="Times New Roman" w:hAnsi="Times New Roman"/>
            <w:rtl w:val="0"/>
          </w:rPr>
          <w:t xml:space="preserve"> </w:t>
        </w:r>
      </w:hyperlink>
      <w:hyperlink r:id="rId36">
        <w:r w:rsidDel="00000000" w:rsidR="00000000" w:rsidRPr="00000000">
          <w:rPr>
            <w:rFonts w:ascii="Times New Roman" w:cs="Times New Roman" w:eastAsia="Times New Roman" w:hAnsi="Times New Roman"/>
            <w:color w:val="1155cc"/>
            <w:u w:val="single"/>
            <w:rtl w:val="0"/>
          </w:rPr>
          <w:t xml:space="preserve">https://doi.org/10.14240/cmsesy040819</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7">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Musalo, Karen, Anna O. Law, Annie Daher, Katharine M. Donato, and Chelsea Meiners. “With Fear, Favor, and Flawed Analysis: Decision-Making in U.S. Immigration Courts.” </w:t>
      </w:r>
      <w:r w:rsidDel="00000000" w:rsidR="00000000" w:rsidRPr="00000000">
        <w:rPr>
          <w:rFonts w:ascii="Times New Roman" w:cs="Times New Roman" w:eastAsia="Times New Roman" w:hAnsi="Times New Roman"/>
          <w:i w:val="1"/>
          <w:iCs w:val="1"/>
          <w:rtl w:val="0"/>
        </w:rPr>
        <w:t xml:space="preserve">Boston College Law Review</w:t>
      </w:r>
      <w:r w:rsidDel="00000000" w:rsidR="00000000" w:rsidRPr="00000000">
        <w:rPr>
          <w:rFonts w:ascii="Times New Roman" w:cs="Times New Roman" w:eastAsia="Times New Roman" w:hAnsi="Times New Roman"/>
          <w:rtl w:val="0"/>
        </w:rPr>
        <w:t xml:space="preserve"> 65, no. 8 (2024): 2743.</w:t>
      </w:r>
    </w:p>
    <w:p w:rsidR="00000000" w:rsidDel="00000000" w:rsidP="00000000" w:rsidRDefault="00000000" w:rsidRPr="00000000" w14:paraId="00000138">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Ngai, Mae. 2025. “The End of Asylum.” </w:t>
      </w:r>
      <w:r w:rsidDel="00000000" w:rsidR="00000000" w:rsidRPr="00000000">
        <w:rPr>
          <w:rFonts w:ascii="Times New Roman" w:cs="Times New Roman" w:eastAsia="Times New Roman" w:hAnsi="Times New Roman"/>
          <w:i w:val="1"/>
          <w:iCs w:val="1"/>
          <w:rtl w:val="0"/>
        </w:rPr>
        <w:t xml:space="preserve">The New York Review of Books</w:t>
      </w:r>
      <w:r w:rsidDel="00000000" w:rsidR="00000000" w:rsidRPr="00000000">
        <w:rPr>
          <w:rFonts w:ascii="Times New Roman" w:cs="Times New Roman" w:eastAsia="Times New Roman" w:hAnsi="Times New Roman"/>
          <w:rtl w:val="0"/>
        </w:rPr>
        <w:t xml:space="preserve">, October 12. </w:t>
        <w:tab/>
        <w:tab/>
      </w:r>
      <w:hyperlink r:id="rId37">
        <w:r w:rsidDel="00000000" w:rsidR="00000000" w:rsidRPr="00000000">
          <w:rPr>
            <w:rFonts w:ascii="Times New Roman" w:cs="Times New Roman" w:eastAsia="Times New Roman" w:hAnsi="Times New Roman"/>
            <w:color w:val="467886"/>
            <w:u w:val="single"/>
            <w:rtl w:val="0"/>
          </w:rPr>
          <w:t xml:space="preserve">https://www.nybooks.com/online/2025/10/12/the-end-of-asylum/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9">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Obinna, Denise N. “‘Alone in a Crowd: Indigenous Migrants and Language Barriers in American Immigration.’” </w:t>
      </w:r>
      <w:r w:rsidDel="00000000" w:rsidR="00000000" w:rsidRPr="00000000">
        <w:rPr>
          <w:rFonts w:ascii="Times New Roman" w:cs="Times New Roman" w:eastAsia="Times New Roman" w:hAnsi="Times New Roman"/>
          <w:i w:val="1"/>
          <w:iCs w:val="1"/>
          <w:rtl w:val="0"/>
        </w:rPr>
        <w:t xml:space="preserve">Race and Justice</w:t>
      </w:r>
      <w:r w:rsidDel="00000000" w:rsidR="00000000" w:rsidRPr="00000000">
        <w:rPr>
          <w:rFonts w:ascii="Times New Roman" w:cs="Times New Roman" w:eastAsia="Times New Roman" w:hAnsi="Times New Roman"/>
          <w:rtl w:val="0"/>
        </w:rPr>
        <w:t xml:space="preserve"> 13, no. 4 (2023): 488–505.</w:t>
      </w:r>
      <w:hyperlink r:id="rId38">
        <w:r w:rsidDel="00000000" w:rsidR="00000000" w:rsidRPr="00000000">
          <w:rPr>
            <w:rFonts w:ascii="Times New Roman" w:cs="Times New Roman" w:eastAsia="Times New Roman" w:hAnsi="Times New Roman"/>
            <w:rtl w:val="0"/>
          </w:rPr>
          <w:t xml:space="preserve"> </w:t>
        </w:r>
      </w:hyperlink>
      <w:hyperlink r:id="rId39">
        <w:r w:rsidDel="00000000" w:rsidR="00000000" w:rsidRPr="00000000">
          <w:rPr>
            <w:rFonts w:ascii="Times New Roman" w:cs="Times New Roman" w:eastAsia="Times New Roman" w:hAnsi="Times New Roman"/>
            <w:color w:val="1155cc"/>
            <w:u w:val="single"/>
            <w:rtl w:val="0"/>
          </w:rPr>
          <w:t xml:space="preserve">https://doi.org/10.1177/21533687211006448</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A">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Peleg, Talia, and Ruben Loyo. “Transforming Deportation Defense: Lessons Learned from the Nation’s First Public Defender Program for Detained Immigrants.” SSRN Scholarly Paper No. 3868387. Rochester, NY, April 16, 2019.</w:t>
      </w:r>
      <w:hyperlink r:id="rId40">
        <w:r w:rsidDel="00000000" w:rsidR="00000000" w:rsidRPr="00000000">
          <w:rPr>
            <w:rFonts w:ascii="Times New Roman" w:cs="Times New Roman" w:eastAsia="Times New Roman" w:hAnsi="Times New Roman"/>
            <w:rtl w:val="0"/>
          </w:rPr>
          <w:t xml:space="preserve"> </w:t>
        </w:r>
      </w:hyperlink>
      <w:hyperlink r:id="rId41">
        <w:r w:rsidDel="00000000" w:rsidR="00000000" w:rsidRPr="00000000">
          <w:rPr>
            <w:rFonts w:ascii="Times New Roman" w:cs="Times New Roman" w:eastAsia="Times New Roman" w:hAnsi="Times New Roman"/>
            <w:color w:val="1155cc"/>
            <w:u w:val="single"/>
            <w:rtl w:val="0"/>
          </w:rPr>
          <w:t xml:space="preserve">https://papers.ssrn.com/abstract=3868387</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B">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Preston, Julia. 2023. “The Real Origins of the Border Crisis: How a Broken Asylum System </w:t>
        <w:tab/>
        <w:t xml:space="preserve">Warped American Immigration.” </w:t>
      </w:r>
      <w:r w:rsidDel="00000000" w:rsidR="00000000" w:rsidRPr="00000000">
        <w:rPr>
          <w:rFonts w:ascii="Times New Roman" w:cs="Times New Roman" w:eastAsia="Times New Roman" w:hAnsi="Times New Roman"/>
          <w:i w:val="1"/>
          <w:iCs w:val="1"/>
          <w:rtl w:val="0"/>
        </w:rPr>
        <w:t xml:space="preserve">Foreign Affairs</w:t>
      </w:r>
      <w:r w:rsidDel="00000000" w:rsidR="00000000" w:rsidRPr="00000000">
        <w:rPr>
          <w:rFonts w:ascii="Times New Roman" w:cs="Times New Roman" w:eastAsia="Times New Roman" w:hAnsi="Times New Roman"/>
          <w:rtl w:val="0"/>
        </w:rPr>
        <w:t xml:space="preserve"> 102 (4): 156–71.</w:t>
      </w:r>
    </w:p>
    <w:p w:rsidR="00000000" w:rsidDel="00000000" w:rsidP="00000000" w:rsidRDefault="00000000" w:rsidRPr="00000000" w14:paraId="0000013C">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Rao, Sonya. “Linguistic Dimensions of the Crimmigration Regime: Language Ideological Working Conditions in US Immigration Court.” </w:t>
      </w:r>
      <w:r w:rsidDel="00000000" w:rsidR="00000000" w:rsidRPr="00000000">
        <w:rPr>
          <w:rFonts w:ascii="Times New Roman" w:cs="Times New Roman" w:eastAsia="Times New Roman" w:hAnsi="Times New Roman"/>
          <w:i w:val="1"/>
          <w:iCs w:val="1"/>
          <w:rtl w:val="0"/>
        </w:rPr>
        <w:t xml:space="preserve">PoLAR: Political and Legal Anthropology Review</w:t>
      </w:r>
      <w:r w:rsidDel="00000000" w:rsidR="00000000" w:rsidRPr="00000000">
        <w:rPr>
          <w:rFonts w:ascii="Times New Roman" w:cs="Times New Roman" w:eastAsia="Times New Roman" w:hAnsi="Times New Roman"/>
          <w:rtl w:val="0"/>
        </w:rPr>
        <w:t xml:space="preserve">, ahead of print, July 4, 2024.</w:t>
      </w:r>
      <w:hyperlink r:id="rId42">
        <w:r w:rsidDel="00000000" w:rsidR="00000000" w:rsidRPr="00000000">
          <w:rPr>
            <w:rFonts w:ascii="Times New Roman" w:cs="Times New Roman" w:eastAsia="Times New Roman" w:hAnsi="Times New Roman"/>
            <w:rtl w:val="0"/>
          </w:rPr>
          <w:t xml:space="preserve"> </w:t>
        </w:r>
      </w:hyperlink>
      <w:hyperlink r:id="rId43">
        <w:r w:rsidDel="00000000" w:rsidR="00000000" w:rsidRPr="00000000">
          <w:rPr>
            <w:rFonts w:ascii="Times New Roman" w:cs="Times New Roman" w:eastAsia="Times New Roman" w:hAnsi="Times New Roman"/>
            <w:color w:val="1155cc"/>
            <w:u w:val="single"/>
            <w:rtl w:val="0"/>
          </w:rPr>
          <w:t xml:space="preserve">https://doi.org/10.1111/plar.12574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D">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Ryo, Emily, and Ian Peacock. “Represented but Unequal: The Contingent Effect of Legal Representation in Removal Proceedings.” </w:t>
      </w:r>
      <w:r w:rsidDel="00000000" w:rsidR="00000000" w:rsidRPr="00000000">
        <w:rPr>
          <w:rFonts w:ascii="Times New Roman" w:cs="Times New Roman" w:eastAsia="Times New Roman" w:hAnsi="Times New Roman"/>
          <w:i w:val="1"/>
          <w:iCs w:val="1"/>
          <w:rtl w:val="0"/>
        </w:rPr>
        <w:t xml:space="preserve">Law &amp; Society Review</w:t>
      </w:r>
      <w:r w:rsidDel="00000000" w:rsidR="00000000" w:rsidRPr="00000000">
        <w:rPr>
          <w:rFonts w:ascii="Times New Roman" w:cs="Times New Roman" w:eastAsia="Times New Roman" w:hAnsi="Times New Roman"/>
          <w:rtl w:val="0"/>
        </w:rPr>
        <w:t xml:space="preserve"> 55, no. 4 (2021): 634–56.</w:t>
      </w:r>
      <w:hyperlink r:id="rId44">
        <w:r w:rsidDel="00000000" w:rsidR="00000000" w:rsidRPr="00000000">
          <w:rPr>
            <w:rFonts w:ascii="Times New Roman" w:cs="Times New Roman" w:eastAsia="Times New Roman" w:hAnsi="Times New Roman"/>
            <w:rtl w:val="0"/>
          </w:rPr>
          <w:t xml:space="preserve"> </w:t>
        </w:r>
      </w:hyperlink>
      <w:hyperlink r:id="rId45">
        <w:r w:rsidDel="00000000" w:rsidR="00000000" w:rsidRPr="00000000">
          <w:rPr>
            <w:rFonts w:ascii="Times New Roman" w:cs="Times New Roman" w:eastAsia="Times New Roman" w:hAnsi="Times New Roman"/>
            <w:color w:val="1155cc"/>
            <w:u w:val="single"/>
            <w:rtl w:val="0"/>
          </w:rPr>
          <w:t xml:space="preserve">https://doi.org/10.1111/lasr.12574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E">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Yarris, Kristin Elizabeth. “ICE Offices and Immigration Courts: Accompaniment in Zones of Illegality.” </w:t>
      </w:r>
      <w:r w:rsidDel="00000000" w:rsidR="00000000" w:rsidRPr="00000000">
        <w:rPr>
          <w:rFonts w:ascii="Times New Roman" w:cs="Times New Roman" w:eastAsia="Times New Roman" w:hAnsi="Times New Roman"/>
          <w:i w:val="1"/>
          <w:iCs w:val="1"/>
          <w:rtl w:val="0"/>
        </w:rPr>
        <w:t xml:space="preserve">Human Organization</w:t>
      </w:r>
      <w:r w:rsidDel="00000000" w:rsidR="00000000" w:rsidRPr="00000000">
        <w:rPr>
          <w:rFonts w:ascii="Times New Roman" w:cs="Times New Roman" w:eastAsia="Times New Roman" w:hAnsi="Times New Roman"/>
          <w:rtl w:val="0"/>
        </w:rPr>
        <w:t xml:space="preserve"> 80, no. 3 (2021): 214–23.</w:t>
      </w:r>
      <w:hyperlink r:id="rId46">
        <w:r w:rsidDel="00000000" w:rsidR="00000000" w:rsidRPr="00000000">
          <w:rPr>
            <w:rFonts w:ascii="Times New Roman" w:cs="Times New Roman" w:eastAsia="Times New Roman" w:hAnsi="Times New Roman"/>
            <w:rtl w:val="0"/>
          </w:rPr>
          <w:t xml:space="preserve"> </w:t>
        </w:r>
      </w:hyperlink>
      <w:hyperlink r:id="rId47">
        <w:r w:rsidDel="00000000" w:rsidR="00000000" w:rsidRPr="00000000">
          <w:rPr>
            <w:rFonts w:ascii="Times New Roman" w:cs="Times New Roman" w:eastAsia="Times New Roman" w:hAnsi="Times New Roman"/>
            <w:color w:val="1155cc"/>
            <w:u w:val="single"/>
            <w:rtl w:val="0"/>
          </w:rPr>
          <w:t xml:space="preserve">https://doi.org/10.17730/1938-3525-80.3.214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F">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Books</w:t>
      </w:r>
      <w:r w:rsidDel="00000000" w:rsidR="00000000" w:rsidRPr="00000000">
        <w:rPr>
          <w:rtl w:val="0"/>
        </w:rPr>
      </w:r>
    </w:p>
    <w:p w:rsidR="00000000" w:rsidDel="00000000" w:rsidP="00000000" w:rsidRDefault="00000000" w:rsidRPr="00000000" w14:paraId="00000141">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Barak, Maya Pagni. 2023. </w:t>
      </w:r>
      <w:r w:rsidDel="00000000" w:rsidR="00000000" w:rsidRPr="00000000">
        <w:rPr>
          <w:rFonts w:ascii="Times New Roman" w:cs="Times New Roman" w:eastAsia="Times New Roman" w:hAnsi="Times New Roman"/>
          <w:i w:val="1"/>
          <w:iCs w:val="1"/>
          <w:rtl w:val="0"/>
        </w:rPr>
        <w:t xml:space="preserve">The Slow Violence of Immigration Court</w:t>
      </w:r>
      <w:r w:rsidDel="00000000" w:rsidR="00000000" w:rsidRPr="00000000">
        <w:rPr>
          <w:rFonts w:ascii="Times New Roman" w:cs="Times New Roman" w:eastAsia="Times New Roman" w:hAnsi="Times New Roman"/>
          <w:rtl w:val="0"/>
        </w:rPr>
        <w:t xml:space="preserve">. NYU Press.</w:t>
      </w:r>
    </w:p>
    <w:p w:rsidR="00000000" w:rsidDel="00000000" w:rsidP="00000000" w:rsidRDefault="00000000" w:rsidRPr="00000000" w14:paraId="00000142">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Castañeda, Michelle. 2023. </w:t>
      </w:r>
      <w:r w:rsidDel="00000000" w:rsidR="00000000" w:rsidRPr="00000000">
        <w:rPr>
          <w:rFonts w:ascii="Times New Roman" w:cs="Times New Roman" w:eastAsia="Times New Roman" w:hAnsi="Times New Roman"/>
          <w:i w:val="1"/>
          <w:iCs w:val="1"/>
          <w:rtl w:val="0"/>
        </w:rPr>
        <w:t xml:space="preserve">Disappearing Rooms: The Hidden Theaters of Immigration Law</w:t>
      </w:r>
      <w:r w:rsidDel="00000000" w:rsidR="00000000" w:rsidRPr="00000000">
        <w:rPr>
          <w:rFonts w:ascii="Times New Roman" w:cs="Times New Roman" w:eastAsia="Times New Roman" w:hAnsi="Times New Roman"/>
          <w:rtl w:val="0"/>
        </w:rPr>
        <w:t xml:space="preserve">. With Molly Crabapple. Duke University Press.</w:t>
      </w:r>
    </w:p>
    <w:p w:rsidR="00000000" w:rsidDel="00000000" w:rsidP="00000000" w:rsidRDefault="00000000" w:rsidRPr="00000000" w14:paraId="00000143">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Cleaveland, Carol, and Michele Waslin. 2024. </w:t>
      </w:r>
      <w:r w:rsidDel="00000000" w:rsidR="00000000" w:rsidRPr="00000000">
        <w:rPr>
          <w:rFonts w:ascii="Times New Roman" w:cs="Times New Roman" w:eastAsia="Times New Roman" w:hAnsi="Times New Roman"/>
          <w:i w:val="1"/>
          <w:iCs w:val="1"/>
          <w:rtl w:val="0"/>
        </w:rPr>
        <w:t xml:space="preserve">Private Violence: Latin American Women and the Struggle for Asylum</w:t>
      </w:r>
      <w:r w:rsidDel="00000000" w:rsidR="00000000" w:rsidRPr="00000000">
        <w:rPr>
          <w:rFonts w:ascii="Times New Roman" w:cs="Times New Roman" w:eastAsia="Times New Roman" w:hAnsi="Times New Roman"/>
          <w:rtl w:val="0"/>
        </w:rPr>
        <w:t xml:space="preserve">. NYU Press.</w:t>
      </w:r>
    </w:p>
    <w:p w:rsidR="00000000" w:rsidDel="00000000" w:rsidP="00000000" w:rsidRDefault="00000000" w:rsidRPr="00000000" w14:paraId="00000144">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Goodman, Adam. 2020. </w:t>
      </w:r>
      <w:r w:rsidDel="00000000" w:rsidR="00000000" w:rsidRPr="00000000">
        <w:rPr>
          <w:rFonts w:ascii="Times New Roman" w:cs="Times New Roman" w:eastAsia="Times New Roman" w:hAnsi="Times New Roman"/>
          <w:i w:val="1"/>
          <w:iCs w:val="1"/>
          <w:rtl w:val="0"/>
        </w:rPr>
        <w:t xml:space="preserve">The Deportation Machine: America’s Long History of Expelling Immigrants</w:t>
      </w:r>
      <w:r w:rsidDel="00000000" w:rsidR="00000000" w:rsidRPr="00000000">
        <w:rPr>
          <w:rFonts w:ascii="Times New Roman" w:cs="Times New Roman" w:eastAsia="Times New Roman" w:hAnsi="Times New Roman"/>
          <w:rtl w:val="0"/>
        </w:rPr>
        <w:t xml:space="preserve">. Princeton University Press.</w:t>
      </w:r>
    </w:p>
    <w:p w:rsidR="00000000" w:rsidDel="00000000" w:rsidP="00000000" w:rsidRDefault="00000000" w:rsidRPr="00000000" w14:paraId="00000145">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McGuirk, Siobhán, and Adrienne Pine, eds. </w:t>
      </w:r>
      <w:r w:rsidDel="00000000" w:rsidR="00000000" w:rsidRPr="00000000">
        <w:rPr>
          <w:rFonts w:ascii="Times New Roman" w:cs="Times New Roman" w:eastAsia="Times New Roman" w:hAnsi="Times New Roman"/>
          <w:i w:val="1"/>
          <w:iCs w:val="1"/>
          <w:rtl w:val="0"/>
        </w:rPr>
        <w:t xml:space="preserve">Asylum for Sale: Profit and Protest in the Migration Industry</w:t>
      </w:r>
      <w:r w:rsidDel="00000000" w:rsidR="00000000" w:rsidRPr="00000000">
        <w:rPr>
          <w:rFonts w:ascii="Times New Roman" w:cs="Times New Roman" w:eastAsia="Times New Roman" w:hAnsi="Times New Roman"/>
          <w:rtl w:val="0"/>
        </w:rPr>
        <w:t xml:space="preserve">. PM Press, 2020.</w:t>
      </w:r>
    </w:p>
    <w:p w:rsidR="00000000" w:rsidDel="00000000" w:rsidP="00000000" w:rsidRDefault="00000000" w:rsidRPr="00000000" w14:paraId="00000146">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Ramji-Nogales, Jaya, Andrew I. Schoenholtz, Philip G. Schrag, and Edward M. Kennedy. </w:t>
      </w:r>
      <w:r w:rsidDel="00000000" w:rsidR="00000000" w:rsidRPr="00000000">
        <w:rPr>
          <w:rFonts w:ascii="Times New Roman" w:cs="Times New Roman" w:eastAsia="Times New Roman" w:hAnsi="Times New Roman"/>
          <w:i w:val="1"/>
          <w:iCs w:val="1"/>
          <w:rtl w:val="0"/>
        </w:rPr>
        <w:t xml:space="preserve">Refugee Roulette: Disparities in Asylum Adjudication and Proposals for Refor</w:t>
      </w:r>
      <w:r w:rsidDel="00000000" w:rsidR="00000000" w:rsidRPr="00000000">
        <w:rPr>
          <w:rFonts w:ascii="Times New Roman" w:cs="Times New Roman" w:eastAsia="Times New Roman" w:hAnsi="Times New Roman"/>
          <w:rtl w:val="0"/>
        </w:rPr>
        <w:t xml:space="preserve">m. NYU Press, 2011.</w:t>
      </w:r>
    </w:p>
    <w:p w:rsidR="00000000" w:rsidDel="00000000" w:rsidP="00000000" w:rsidRDefault="00000000" w:rsidRPr="00000000" w14:paraId="00000147">
      <w:pPr>
        <w:spacing w:after="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Salyer, J.C. 2020. </w:t>
      </w:r>
      <w:r w:rsidDel="00000000" w:rsidR="00000000" w:rsidRPr="00000000">
        <w:rPr>
          <w:rFonts w:ascii="Times New Roman" w:cs="Times New Roman" w:eastAsia="Times New Roman" w:hAnsi="Times New Roman"/>
          <w:i w:val="1"/>
          <w:iCs w:val="1"/>
          <w:rtl w:val="0"/>
        </w:rPr>
        <w:t xml:space="preserve">Court of Injustice: Law without Recognition in U.S. Immigration</w:t>
      </w:r>
      <w:r w:rsidDel="00000000" w:rsidR="00000000" w:rsidRPr="00000000">
        <w:rPr>
          <w:rFonts w:ascii="Times New Roman" w:cs="Times New Roman" w:eastAsia="Times New Roman" w:hAnsi="Times New Roman"/>
          <w:rtl w:val="0"/>
        </w:rPr>
        <w:t xml:space="preserve">. Stanford University Press.</w:t>
      </w:r>
    </w:p>
    <w:p w:rsidR="00000000" w:rsidDel="00000000" w:rsidP="00000000" w:rsidRDefault="00000000" w:rsidRPr="00000000" w14:paraId="00000148">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Podcasts and Webinars</w:t>
      </w:r>
    </w:p>
    <w:p w:rsidR="00000000" w:rsidDel="00000000" w:rsidP="00000000" w:rsidRDefault="00000000" w:rsidRPr="00000000" w14:paraId="000001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American Life, “The Hand that Rocks the Gavel”: </w:t>
      </w:r>
      <w:hyperlink r:id="rId4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https://www.thisamericanlife.org/868/the-hand-that-rocks-the-gavel</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Immigration Review, “Special Episode - Interview with former Appellate Immigration Judge (BIA) Andrea Saenz”: </w:t>
      </w:r>
      <w:hyperlink r:id="rId4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https://www.buzzsprout.com/1063330/episodes/17316955</w:t>
        </w:r>
      </w:hyperlink>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Migration Policy Institute, “U.S. Immigration Courts at a Crisis Point”: </w:t>
      </w:r>
      <w:hyperlink r:id="rId5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https://www.migrationpolicy.org/events/immigration-courts-crisis-point</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KJZZ (NPR) Radio, “Chasing asylum” (3 part series): https://www.kjzz.org/chasingasylum</w:t>
      </w:r>
    </w:p>
    <w:p w:rsidR="00000000" w:rsidDel="00000000" w:rsidP="00000000" w:rsidRDefault="00000000" w:rsidRPr="00000000" w14:paraId="0000014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Analysts, Journalists, and News Sources to Follow: </w:t>
      </w:r>
    </w:p>
    <w:p w:rsidR="00000000" w:rsidDel="00000000" w:rsidP="00000000" w:rsidRDefault="00000000" w:rsidRPr="00000000" w14:paraId="000001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Center for Gender and Refugee Studies: </w:t>
      </w:r>
      <w:hyperlink r:id="rId5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https://cgrs.uclawsf.edu/</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Justice Action Center, Litigation Tracker: </w:t>
      </w:r>
      <w:hyperlink r:id="rId5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https://cgrs.uclawsf.edu/</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Aaron Reichlin-Melnik, attorney: </w:t>
      </w:r>
      <w:hyperlink r:id="rId5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https://www.americanimmigrationcouncil.org/authors/aaron-reichlin-melnick/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5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https://x.com/ReichlinMelnick</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Austin Kocher, geographer: </w:t>
      </w:r>
      <w:hyperlink r:id="rId5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https://austinkocher.substack.com?utm_source=navbar&amp;utm_medium=web</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TRAC Reports: </w:t>
      </w:r>
      <w:hyperlink r:id="rId5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https://tracreports.org/immigration/</w:t>
        </w:r>
      </w:hyperlink>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Other Court Observation and Accompaniment Projects</w:t>
      </w:r>
    </w:p>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students may want to do additional observation or accompaniment in court after learning about court through your class. There are many local courtwatch groups, and there are a few national projects that they can plug into if they wish to do so.  </w:t>
      </w:r>
    </w:p>
    <w:p w:rsidR="00000000" w:rsidDel="00000000" w:rsidP="00000000" w:rsidRDefault="00000000" w:rsidRPr="00000000" w14:paraId="0000015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Acacia, Witness for Justice: </w:t>
      </w:r>
      <w:hyperlink r:id="rId5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https://acaciajustice.org/witness-for-justice/</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Immigration Project: </w:t>
      </w:r>
      <w:hyperlink r:id="rId5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https://nipnlg.org/work/resources/sample-immigration-court-watch-observation-form</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Clooney Foundation for Justice: </w:t>
      </w:r>
      <w:hyperlink r:id="rId5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https://cfj.org/trialwatch/resources/trialwatch-training/</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Bar Association Immigration Court Observation Project: </w:t>
      </w:r>
      <w:hyperlink r:id="rId6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https://aba-coi-school.teachable.com/p/court-observation-project</w:t>
        </w:r>
      </w:hyperlink>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2"/>
        <w:jc w:val="center"/>
        <w:rPr>
          <w:color w:val="000000"/>
        </w:rPr>
      </w:pPr>
      <w:bookmarkStart w:colFirst="0" w:colLast="0" w:name="_heading=h.bk7phpm7bsi" w:id="19"/>
      <w:bookmarkEnd w:id="19"/>
      <w:r w:rsidDel="00000000" w:rsidR="00000000" w:rsidRPr="00000000">
        <w:rPr>
          <w:color w:val="000000"/>
          <w:rtl w:val="0"/>
        </w:rPr>
        <w:t xml:space="preserve">Student Fieldnote Guide</w:t>
      </w:r>
    </w:p>
    <w:p w:rsidR="00000000" w:rsidDel="00000000" w:rsidP="00000000" w:rsidRDefault="00000000" w:rsidRPr="00000000" w14:paraId="0000016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Observers can use these prompts as a menu, not a checklist. In any given visit you will only be able to note some of these topics. Your task is to produce thick, honest description of what you see, hear, and feel. </w:t>
      </w:r>
    </w:p>
    <w:p w:rsidR="00000000" w:rsidDel="00000000" w:rsidP="00000000" w:rsidRDefault="00000000" w:rsidRPr="00000000" w14:paraId="0000016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Basic of Fieldnotes</w:t>
      </w:r>
    </w:p>
    <w:p w:rsidR="00000000" w:rsidDel="00000000" w:rsidP="00000000" w:rsidRDefault="00000000" w:rsidRPr="00000000" w14:paraId="0000016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time, and location: city, specific immigration court, courtroom number</w:t>
      </w:r>
    </w:p>
    <w:p w:rsidR="00000000" w:rsidDel="00000000" w:rsidP="00000000" w:rsidRDefault="00000000" w:rsidRPr="00000000" w14:paraId="000001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Type of hearing: master calendar, merits; detained or non-detained; in-person, WebEx, or hybrid</w:t>
      </w:r>
    </w:p>
    <w:p w:rsidR="00000000" w:rsidDel="00000000" w:rsidP="00000000" w:rsidRDefault="00000000" w:rsidRPr="00000000" w14:paraId="000001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Presence of participants: judge, DHS attorney, respondent’s attorney (if any), interpreter, security, federal agents, family members, other observers</w:t>
      </w:r>
    </w:p>
    <w:p w:rsidR="00000000" w:rsidDel="00000000" w:rsidP="00000000" w:rsidRDefault="00000000" w:rsidRPr="00000000" w14:paraId="0000016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Observer’s position: where you are sitting and what you can and cannot see or hear</w:t>
      </w:r>
    </w:p>
    <w:p w:rsidR="00000000" w:rsidDel="00000000" w:rsidP="00000000" w:rsidRDefault="00000000" w:rsidRPr="00000000" w14:paraId="0000016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Page numbering: continuous pagination and note if you or others leave/re-enter the room</w:t>
      </w:r>
    </w:p>
    <w:p w:rsidR="00000000" w:rsidDel="00000000" w:rsidP="00000000" w:rsidRDefault="00000000" w:rsidRPr="00000000" w14:paraId="0000016B">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Courthouse, Security, and Space</w:t>
      </w:r>
    </w:p>
    <w:p w:rsidR="00000000" w:rsidDel="00000000" w:rsidP="00000000" w:rsidRDefault="00000000" w:rsidRPr="00000000" w14:paraId="000001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Exterior of the building: formal, modest, intimidating, corporate, run-down</w:t>
      </w:r>
    </w:p>
    <w:p w:rsidR="00000000" w:rsidDel="00000000" w:rsidP="00000000" w:rsidRDefault="00000000" w:rsidRPr="00000000" w14:paraId="000001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Entry process: security screening, guard interactions, signage about rules, phones, or recording</w:t>
      </w:r>
    </w:p>
    <w:p w:rsidR="00000000" w:rsidDel="00000000" w:rsidP="00000000" w:rsidRDefault="00000000" w:rsidRPr="00000000" w14:paraId="000001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Layout and condition: waiting areas, hallways, restrooms, help desks, attorney consultation rooms</w:t>
      </w:r>
    </w:p>
    <w:p w:rsidR="00000000" w:rsidDel="00000000" w:rsidP="00000000" w:rsidRDefault="00000000" w:rsidRPr="00000000" w14:paraId="000001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Docket posting: paper lists, electronic screens, or absence of postings</w:t>
      </w:r>
    </w:p>
    <w:p w:rsidR="00000000" w:rsidDel="00000000" w:rsidP="00000000" w:rsidRDefault="00000000" w:rsidRPr="00000000" w14:paraId="000001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Law enforcement presence: uniformed or plain-clothed agents, activities such as standing, scrolling phones, interacting with people</w:t>
      </w:r>
    </w:p>
    <w:p w:rsidR="00000000" w:rsidDel="00000000" w:rsidP="00000000" w:rsidRDefault="00000000" w:rsidRPr="00000000" w14:paraId="0000017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Waiting Rooms, Hallways, and “In-Between” Spaces</w:t>
      </w:r>
    </w:p>
    <w:p w:rsidR="00000000" w:rsidDel="00000000" w:rsidP="00000000" w:rsidRDefault="00000000" w:rsidRPr="00000000" w14:paraId="000001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Composition of waiting areas: respondents, children, families, attorneys, interpreters, advocates, security, observers</w:t>
      </w:r>
    </w:p>
    <w:p w:rsidR="00000000" w:rsidDel="00000000" w:rsidP="00000000" w:rsidRDefault="00000000" w:rsidRPr="00000000" w14:paraId="0000017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Movement patterns: rushing, wandering, standing still, clustering in groups</w:t>
      </w:r>
    </w:p>
    <w:p w:rsidR="00000000" w:rsidDel="00000000" w:rsidP="00000000" w:rsidRDefault="00000000" w:rsidRPr="00000000" w14:paraId="0000017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Tone and atmosphere: tense, routine, supportive, chaotic, confused, hopeful, resigned; changes over time</w:t>
      </w:r>
    </w:p>
    <w:p w:rsidR="00000000" w:rsidDel="00000000" w:rsidP="00000000" w:rsidRDefault="00000000" w:rsidRPr="00000000" w14:paraId="0000017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Interactions observed: Attorneys with clients; Security or agents with respondents; Family members and children; Court staff with the public: helpful, dismissive, rushed, patient</w:t>
      </w:r>
    </w:p>
    <w:p w:rsidR="00000000" w:rsidDel="00000000" w:rsidP="00000000" w:rsidRDefault="00000000" w:rsidRPr="00000000" w14:paraId="000001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Visible emotions and expressions: fear, frustration, relief, boredom; tears, pacing, silence, joking</w:t>
      </w:r>
    </w:p>
    <w:p w:rsidR="00000000" w:rsidDel="00000000" w:rsidP="00000000" w:rsidRDefault="00000000" w:rsidRPr="00000000" w14:paraId="0000017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Inside the Courtroom: Atmosphere &amp; Interaction</w:t>
      </w:r>
    </w:p>
    <w:p w:rsidR="00000000" w:rsidDel="00000000" w:rsidP="00000000" w:rsidRDefault="00000000" w:rsidRPr="00000000" w14:paraId="000001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tone: formal, rushed, casual, punitive, bureaucratic, compassionate</w:t>
      </w:r>
    </w:p>
    <w:p w:rsidR="00000000" w:rsidDel="00000000" w:rsidP="00000000" w:rsidRDefault="00000000" w:rsidRPr="00000000" w14:paraId="000001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Entry and exit patterns; seating arrangements and their impact on power dynamics</w:t>
      </w:r>
    </w:p>
    <w:p w:rsidR="00000000" w:rsidDel="00000000" w:rsidP="00000000" w:rsidRDefault="00000000" w:rsidRPr="00000000" w14:paraId="000001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Speaking roles: who speaks most, who remains silent</w:t>
      </w:r>
    </w:p>
    <w:p w:rsidR="00000000" w:rsidDel="00000000" w:rsidP="00000000" w:rsidRDefault="00000000" w:rsidRPr="00000000" w14:paraId="000001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Pace of hearings: rapid-fire, detailed, interrupted</w:t>
      </w:r>
    </w:p>
    <w:p w:rsidR="00000000" w:rsidDel="00000000" w:rsidP="00000000" w:rsidRDefault="00000000" w:rsidRPr="00000000" w14:paraId="0000017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Notable moments: impatience, empathy, confusion, ambivalence from judge or DHS attorney</w:t>
      </w:r>
    </w:p>
    <w:p w:rsidR="00000000" w:rsidDel="00000000" w:rsidP="00000000" w:rsidRDefault="00000000" w:rsidRPr="00000000" w14:paraId="000001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Off-the-record exchanges: side conversations, jokes, sighs, complaints and their effect on mood</w:t>
      </w:r>
    </w:p>
    <w:p w:rsidR="00000000" w:rsidDel="00000000" w:rsidP="00000000" w:rsidRDefault="00000000" w:rsidRPr="00000000" w14:paraId="0000018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Judges</w:t>
      </w:r>
    </w:p>
    <w:p w:rsidR="00000000" w:rsidDel="00000000" w:rsidP="00000000" w:rsidRDefault="00000000" w:rsidRPr="00000000" w14:paraId="000001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Opening of sessions: reading rights, explaining procedures</w:t>
      </w:r>
    </w:p>
    <w:p w:rsidR="00000000" w:rsidDel="00000000" w:rsidP="00000000" w:rsidRDefault="00000000" w:rsidRPr="00000000" w14:paraId="000001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style: voice, facial expressions, body language—neutral, stern, kind, sarcastic, distracted</w:t>
      </w:r>
    </w:p>
    <w:p w:rsidR="00000000" w:rsidDel="00000000" w:rsidP="00000000" w:rsidRDefault="00000000" w:rsidRPr="00000000" w14:paraId="000001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 engagement: speaking to respondents or attorneys</w:t>
      </w:r>
    </w:p>
    <w:p w:rsidR="00000000" w:rsidDel="00000000" w:rsidP="00000000" w:rsidRDefault="00000000" w:rsidRPr="00000000" w14:paraId="0000018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Efforts to ensure understanding: explanations, questions, interpreter checks</w:t>
      </w:r>
    </w:p>
    <w:p w:rsidR="00000000" w:rsidDel="00000000" w:rsidP="00000000" w:rsidRDefault="00000000" w:rsidRPr="00000000" w14:paraId="000001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Indicators of neutrality or bias: differential treatment across cases, nationalities, or languages</w:t>
      </w:r>
    </w:p>
    <w:p w:rsidR="00000000" w:rsidDel="00000000" w:rsidP="00000000" w:rsidRDefault="00000000" w:rsidRPr="00000000" w14:paraId="000001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Handling of due process: time for counsel, evidence gathering, continuances, appeal rights</w:t>
      </w:r>
    </w:p>
    <w:p w:rsidR="00000000" w:rsidDel="00000000" w:rsidP="00000000" w:rsidRDefault="00000000" w:rsidRPr="00000000" w14:paraId="0000018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DHS Attorneys (OPLA/Government Lawyers)</w:t>
      </w:r>
    </w:p>
    <w:p w:rsidR="00000000" w:rsidDel="00000000" w:rsidP="00000000" w:rsidRDefault="00000000" w:rsidRPr="00000000" w14:paraId="000001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Preparedness: organized files, case familiarity, responsiveness to judge’s questions</w:t>
      </w:r>
    </w:p>
    <w:p w:rsidR="00000000" w:rsidDel="00000000" w:rsidP="00000000" w:rsidRDefault="00000000" w:rsidRPr="00000000" w14:paraId="000001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Tone and approach: respectful, aggressive, dismissive, cooperative</w:t>
      </w:r>
    </w:p>
    <w:p w:rsidR="00000000" w:rsidDel="00000000" w:rsidP="00000000" w:rsidRDefault="00000000" w:rsidRPr="00000000" w14:paraId="0000018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Addressing others: use of titles, pronouns, politeness</w:t>
      </w:r>
    </w:p>
    <w:p w:rsidR="00000000" w:rsidDel="00000000" w:rsidP="00000000" w:rsidRDefault="00000000" w:rsidRPr="00000000" w14:paraId="000001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Body language: eye contact, posture, multitasking, signs of frustration or boredom</w:t>
      </w:r>
    </w:p>
    <w:p w:rsidR="00000000" w:rsidDel="00000000" w:rsidP="00000000" w:rsidRDefault="00000000" w:rsidRPr="00000000" w14:paraId="000001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Requests and justifications: terminations, in absentia orders, bond denials, expedited removal</w:t>
      </w:r>
    </w:p>
    <w:p w:rsidR="00000000" w:rsidDel="00000000" w:rsidP="00000000" w:rsidRDefault="00000000" w:rsidRPr="00000000" w14:paraId="0000019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Respondents’ Attorneys</w:t>
      </w:r>
    </w:p>
    <w:p w:rsidR="00000000" w:rsidDel="00000000" w:rsidP="00000000" w:rsidRDefault="00000000" w:rsidRPr="00000000" w14:paraId="000001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Presence or absence of counsel and judicial response</w:t>
      </w:r>
    </w:p>
    <w:p w:rsidR="00000000" w:rsidDel="00000000" w:rsidP="00000000" w:rsidRDefault="00000000" w:rsidRPr="00000000" w14:paraId="000001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Preparedness: knowledge of client’s story, documents, legal arguments</w:t>
      </w:r>
    </w:p>
    <w:p w:rsidR="00000000" w:rsidDel="00000000" w:rsidP="00000000" w:rsidRDefault="00000000" w:rsidRPr="00000000" w14:paraId="0000019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Strategies: requesting time, bond, challenging notice, opposing DHS, coaching respondent</w:t>
      </w:r>
    </w:p>
    <w:p w:rsidR="00000000" w:rsidDel="00000000" w:rsidP="00000000" w:rsidRDefault="00000000" w:rsidRPr="00000000" w14:paraId="0000019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Relationship with client: warm, rushed, transactional, collaborative</w:t>
      </w:r>
    </w:p>
    <w:p w:rsidR="00000000" w:rsidDel="00000000" w:rsidP="00000000" w:rsidRDefault="00000000" w:rsidRPr="00000000" w14:paraId="000001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language used, behaviors, explanations during or after hearings</w:t>
      </w:r>
    </w:p>
    <w:p w:rsidR="00000000" w:rsidDel="00000000" w:rsidP="00000000" w:rsidRDefault="00000000" w:rsidRPr="00000000" w14:paraId="0000019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Interpreters &amp; Language</w:t>
      </w:r>
    </w:p>
    <w:p w:rsidR="00000000" w:rsidDel="00000000" w:rsidP="00000000" w:rsidRDefault="00000000" w:rsidRPr="00000000" w14:paraId="000001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 of interpretation: in-person, phone, video; single or relay interpretation</w:t>
      </w:r>
    </w:p>
    <w:p w:rsidR="00000000" w:rsidDel="00000000" w:rsidP="00000000" w:rsidRDefault="00000000" w:rsidRPr="00000000" w14:paraId="000001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Accuracy and completeness: full interpretation, summarization, or omissions</w:t>
      </w:r>
    </w:p>
    <w:p w:rsidR="00000000" w:rsidDel="00000000" w:rsidP="00000000" w:rsidRDefault="00000000" w:rsidRPr="00000000" w14:paraId="000001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Interpreter’s delivery: tone, volume, pace; responses to clarification requests</w:t>
      </w:r>
    </w:p>
    <w:p w:rsidR="00000000" w:rsidDel="00000000" w:rsidP="00000000" w:rsidRDefault="00000000" w:rsidRPr="00000000" w14:paraId="000001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Breakdowns in interpretation: technical issues, confusion, untranslated side conversations</w:t>
      </w:r>
    </w:p>
    <w:p w:rsidR="00000000" w:rsidDel="00000000" w:rsidP="00000000" w:rsidRDefault="00000000" w:rsidRPr="00000000" w14:paraId="000001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language ability: participation versus silence</w:t>
      </w:r>
    </w:p>
    <w:p w:rsidR="00000000" w:rsidDel="00000000" w:rsidP="00000000" w:rsidRDefault="00000000" w:rsidRPr="00000000" w14:paraId="0000019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Respondents &amp; Families</w:t>
      </w:r>
    </w:p>
    <w:p w:rsidR="00000000" w:rsidDel="00000000" w:rsidP="00000000" w:rsidRDefault="00000000" w:rsidRPr="00000000" w14:paraId="000001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Visible characteristics of respondents: age, gender, presence of family members</w:t>
      </w:r>
    </w:p>
    <w:p w:rsidR="00000000" w:rsidDel="00000000" w:rsidP="00000000" w:rsidRDefault="00000000" w:rsidRPr="00000000" w14:paraId="000001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demeanor and movement: confident, hesitant, confused, exhausted</w:t>
      </w:r>
    </w:p>
    <w:p w:rsidR="00000000" w:rsidDel="00000000" w:rsidP="00000000" w:rsidRDefault="00000000" w:rsidRPr="00000000" w14:paraId="000001A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Emotional reactions: crying, shaking, nervous laughter, silence</w:t>
      </w:r>
    </w:p>
    <w:p w:rsidR="00000000" w:rsidDel="00000000" w:rsidP="00000000" w:rsidRDefault="00000000" w:rsidRPr="00000000" w14:paraId="000001A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Indicators of comprehension or confusion during proceedings</w:t>
      </w:r>
    </w:p>
    <w:p w:rsidR="00000000" w:rsidDel="00000000" w:rsidP="00000000" w:rsidRDefault="00000000" w:rsidRPr="00000000" w14:paraId="000001A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Presence and behavior of children in court: seating, activities, adult responses</w:t>
      </w:r>
    </w:p>
    <w:p w:rsidR="00000000" w:rsidDel="00000000" w:rsidP="00000000" w:rsidRDefault="00000000" w:rsidRPr="00000000" w14:paraId="000001A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Notable moments of dignity, resistance, humor, or solidarity</w:t>
      </w:r>
    </w:p>
    <w:p w:rsidR="00000000" w:rsidDel="00000000" w:rsidP="00000000" w:rsidRDefault="00000000" w:rsidRPr="00000000" w14:paraId="000001A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Politics, Bureaucracy, and Technology</w:t>
      </w:r>
    </w:p>
    <w:p w:rsidR="00000000" w:rsidDel="00000000" w:rsidP="00000000" w:rsidRDefault="00000000" w:rsidRPr="00000000" w14:paraId="000001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References to policies, presidential directives, or political debates</w:t>
      </w:r>
    </w:p>
    <w:p w:rsidR="00000000" w:rsidDel="00000000" w:rsidP="00000000" w:rsidRDefault="00000000" w:rsidRPr="00000000" w14:paraId="000001A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Signs of bureaucratic pressure: rushed hearings, large dockets, time constraints, push for case clearance</w:t>
      </w:r>
    </w:p>
    <w:p w:rsidR="00000000" w:rsidDel="00000000" w:rsidP="00000000" w:rsidRDefault="00000000" w:rsidRPr="00000000" w14:paraId="000001A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technology: WebEx hearings, digital files, automated docket screens, biometrics, phone use by federal agents</w:t>
      </w:r>
    </w:p>
    <w:p w:rsidR="00000000" w:rsidDel="00000000" w:rsidP="00000000" w:rsidRDefault="00000000" w:rsidRPr="00000000" w14:paraId="000001A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Presence and behavior of masked or plain-clothed agents: positioning, activities, interactions</w:t>
      </w:r>
    </w:p>
    <w:p w:rsidR="00000000" w:rsidDel="00000000" w:rsidP="00000000" w:rsidRDefault="00000000" w:rsidRPr="00000000" w14:paraId="000001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 of these elements on courtroom atmosphere: fear, surveillance, confusion</w:t>
      </w:r>
    </w:p>
    <w:p w:rsidR="00000000" w:rsidDel="00000000" w:rsidP="00000000" w:rsidRDefault="00000000" w:rsidRPr="00000000" w14:paraId="000001A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Your Positionality, Safety, and Emotional Responses</w:t>
      </w:r>
    </w:p>
    <w:p w:rsidR="00000000" w:rsidDel="00000000" w:rsidP="00000000" w:rsidRDefault="00000000" w:rsidRPr="00000000" w14:paraId="000001A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Observer’s identity and its influence on perception: race, language, citizenship, class, gender, family immigration history</w:t>
      </w:r>
    </w:p>
    <w:p w:rsidR="00000000" w:rsidDel="00000000" w:rsidP="00000000" w:rsidRDefault="00000000" w:rsidRPr="00000000" w14:paraId="000001B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Reactions of others to the observer: curiosity, suspicion, indifference, welcome</w:t>
      </w:r>
    </w:p>
    <w:p w:rsidR="00000000" w:rsidDel="00000000" w:rsidP="00000000" w:rsidRDefault="00000000" w:rsidRPr="00000000" w14:paraId="000001B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Experiences of discomfort or anxiety and coping strategies: stepping out, grounding, peer check-ins</w:t>
      </w:r>
    </w:p>
    <w:p w:rsidR="00000000" w:rsidDel="00000000" w:rsidP="00000000" w:rsidRDefault="00000000" w:rsidRPr="00000000" w14:paraId="000001B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Urges to intervene and adherence to non-intervention commitment</w:t>
      </w:r>
    </w:p>
    <w:p w:rsidR="00000000" w:rsidDel="00000000" w:rsidP="00000000" w:rsidRDefault="00000000" w:rsidRPr="00000000" w14:paraId="000001B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and power-related questions arising from the act of witnessing</w:t>
      </w:r>
    </w:p>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Evaluating and Deepening Your Notes</w:t>
      </w:r>
    </w:p>
    <w:p w:rsidR="00000000" w:rsidDel="00000000" w:rsidP="00000000" w:rsidRDefault="00000000" w:rsidRPr="00000000" w14:paraId="000001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your notes clear, dated, and detailed enough for someone to visualize the courtroom?</w:t>
      </w:r>
    </w:p>
    <w:p w:rsidR="00000000" w:rsidDel="00000000" w:rsidP="00000000" w:rsidRDefault="00000000" w:rsidRPr="00000000" w14:paraId="000001B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they include both description (what happened) and reflection (your thoughts and feelings)?</w:t>
      </w:r>
    </w:p>
    <w:p w:rsidR="00000000" w:rsidDel="00000000" w:rsidP="00000000" w:rsidRDefault="00000000" w:rsidRPr="00000000" w14:paraId="000001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Which observations were most striking or significant?</w:t>
      </w:r>
    </w:p>
    <w:p w:rsidR="00000000" w:rsidDel="00000000" w:rsidP="00000000" w:rsidRDefault="00000000" w:rsidRPr="00000000" w14:paraId="000001B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patterns are emerging across hearings, judges, or courts?</w:t>
      </w:r>
    </w:p>
    <w:p w:rsidR="00000000" w:rsidDel="00000000" w:rsidP="00000000" w:rsidRDefault="00000000" w:rsidRPr="00000000" w14:paraId="000001B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remains unclear—legal terms, procedures, jokes, side conversations—and how might you learn more?</w:t>
      </w:r>
    </w:p>
    <w:p w:rsidR="00000000" w:rsidDel="00000000" w:rsidP="00000000" w:rsidRDefault="00000000" w:rsidRPr="00000000" w14:paraId="000001B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you include your positionality and subjective reactions as an observer? What assumptions do you bring to the fieldsite?</w:t>
      </w:r>
    </w:p>
    <w:p w:rsidR="00000000" w:rsidDel="00000000" w:rsidP="00000000" w:rsidRDefault="00000000" w:rsidRPr="00000000" w14:paraId="000001B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further data or information is needed to confirm or complicate your interpretations?</w:t>
      </w:r>
    </w:p>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2"/>
        <w:rPr>
          <w:i w:val="1"/>
          <w:iCs w:val="1"/>
        </w:rPr>
      </w:pPr>
      <w:bookmarkStart w:colFirst="0" w:colLast="0" w:name="_heading=h.xcv9k8kh5ysd" w:id="20"/>
      <w:bookmarkEnd w:id="20"/>
      <w:r w:rsidDel="00000000" w:rsidR="00000000" w:rsidRPr="00000000">
        <w:rPr>
          <w:rtl w:val="0"/>
        </w:rPr>
        <w:t xml:space="preserve">In Class Discussion Prompts</w:t>
      </w: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Law, Power, and Procedure</w:t>
      </w:r>
    </w:p>
    <w:p w:rsidR="00000000" w:rsidDel="00000000" w:rsidP="00000000" w:rsidRDefault="00000000" w:rsidRPr="00000000" w14:paraId="000001C2">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structure and routine of the courtroom shape what you observed? What did this reveal about the exercise of power in immigration court?</w:t>
      </w:r>
    </w:p>
    <w:p w:rsidR="00000000" w:rsidDel="00000000" w:rsidP="00000000" w:rsidRDefault="00000000" w:rsidRPr="00000000" w14:paraId="000001C3">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did the judge, DHS attorney, or interpreter influence how justice--or injustice—was experienced?</w:t>
      </w:r>
    </w:p>
    <w:p w:rsidR="00000000" w:rsidDel="00000000" w:rsidP="00000000" w:rsidRDefault="00000000" w:rsidRPr="00000000" w14:paraId="000001C4">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role did bureaucracy, paperwork, or administrative procedure seem to play in determining outcomes?</w:t>
      </w:r>
    </w:p>
    <w:p w:rsidR="00000000" w:rsidDel="00000000" w:rsidP="00000000" w:rsidRDefault="00000000" w:rsidRPr="00000000" w14:paraId="000001C5">
      <w:pPr>
        <w:numPr>
          <w:ilvl w:val="0"/>
          <w:numId w:val="6"/>
        </w:numPr>
        <w:spacing w:after="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presence or absence of legal representation impact the tone and pace of the hearings you observed?</w:t>
      </w:r>
    </w:p>
    <w:p w:rsidR="00000000" w:rsidDel="00000000" w:rsidP="00000000" w:rsidRDefault="00000000" w:rsidRPr="00000000" w14:paraId="000001C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Affective and Ethical Dimensions</w:t>
      </w:r>
    </w:p>
    <w:p w:rsidR="00000000" w:rsidDel="00000000" w:rsidP="00000000" w:rsidRDefault="00000000" w:rsidRPr="00000000" w14:paraId="000001C7">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emotions arose for you while observing court proceedings? How might these emotions inform your understanding of justice and fairness?</w:t>
      </w:r>
    </w:p>
    <w:p w:rsidR="00000000" w:rsidDel="00000000" w:rsidP="00000000" w:rsidRDefault="00000000" w:rsidRPr="00000000" w14:paraId="000001C8">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 practice self-awareness and self-care during or after your observation?</w:t>
      </w:r>
    </w:p>
    <w:p w:rsidR="00000000" w:rsidDel="00000000" w:rsidP="00000000" w:rsidRDefault="00000000" w:rsidRPr="00000000" w14:paraId="000001C9">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ethical dilemmas, if any, emerged during your time in court? How did you navigate them?</w:t>
      </w:r>
    </w:p>
    <w:p w:rsidR="00000000" w:rsidDel="00000000" w:rsidP="00000000" w:rsidRDefault="00000000" w:rsidRPr="00000000" w14:paraId="000001CA">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empathy and neutrality coexist in ethnographic observation? Where do you see tension between them?</w:t>
      </w:r>
    </w:p>
    <w:p w:rsidR="00000000" w:rsidDel="00000000" w:rsidP="00000000" w:rsidRDefault="00000000" w:rsidRPr="00000000" w14:paraId="000001CB">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Language, Communication, and Access</w:t>
      </w:r>
    </w:p>
    <w:p w:rsidR="00000000" w:rsidDel="00000000" w:rsidP="00000000" w:rsidRDefault="00000000" w:rsidRPr="00000000" w14:paraId="000001CD">
      <w:pPr>
        <w:numPr>
          <w:ilvl w:val="0"/>
          <w:numId w:val="10"/>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language interpretation—or the lack thereof—affect communication and understanding in the courtroom?</w:t>
      </w:r>
    </w:p>
    <w:p w:rsidR="00000000" w:rsidDel="00000000" w:rsidP="00000000" w:rsidRDefault="00000000" w:rsidRPr="00000000" w14:paraId="000001CE">
      <w:pPr>
        <w:numPr>
          <w:ilvl w:val="0"/>
          <w:numId w:val="10"/>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did you notice about tone, body language, or power dynamics between English-speaking participants and those using interpreters?</w:t>
      </w:r>
    </w:p>
    <w:p w:rsidR="00000000" w:rsidDel="00000000" w:rsidP="00000000" w:rsidRDefault="00000000" w:rsidRPr="00000000" w14:paraId="000001CF">
      <w:pPr>
        <w:numPr>
          <w:ilvl w:val="0"/>
          <w:numId w:val="10"/>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assumptions about language, citizenship, or credibility seemed to guide the court’s proceedings?</w:t>
      </w:r>
    </w:p>
    <w:p w:rsidR="00000000" w:rsidDel="00000000" w:rsidP="00000000" w:rsidRDefault="00000000" w:rsidRPr="00000000" w14:paraId="000001D0">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Research Process</w:t>
      </w:r>
    </w:p>
    <w:p w:rsidR="00000000" w:rsidDel="00000000" w:rsidP="00000000" w:rsidRDefault="00000000" w:rsidRPr="00000000" w14:paraId="000001D2">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the challenges of observing and taking notes in real time? How did you decide what to document and what to omit?</w:t>
      </w:r>
    </w:p>
    <w:p w:rsidR="00000000" w:rsidDel="00000000" w:rsidP="00000000" w:rsidRDefault="00000000" w:rsidRPr="00000000" w14:paraId="000001D3">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your positionality (identity, background, or language ability) shape how you see and interpret what happens in court?</w:t>
      </w:r>
    </w:p>
    <w:p w:rsidR="00000000" w:rsidDel="00000000" w:rsidP="00000000" w:rsidRDefault="00000000" w:rsidRPr="00000000" w14:paraId="000001D4">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court-watching as a research method contribute to accountability or transparency in immigration law?</w:t>
      </w:r>
    </w:p>
    <w:p w:rsidR="00000000" w:rsidDel="00000000" w:rsidP="00000000" w:rsidRDefault="00000000" w:rsidRPr="00000000" w14:paraId="000001D5">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D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Connecting Observation to Theory</w:t>
      </w:r>
    </w:p>
    <w:p w:rsidR="00000000" w:rsidDel="00000000" w:rsidP="00000000" w:rsidRDefault="00000000" w:rsidRPr="00000000" w14:paraId="000001D7">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your observations support or complicate what we’ve read about legal anthropology, bureaucracy, or “crimmigration”?</w:t>
      </w:r>
    </w:p>
    <w:p w:rsidR="00000000" w:rsidDel="00000000" w:rsidP="00000000" w:rsidRDefault="00000000" w:rsidRPr="00000000" w14:paraId="000001D8">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do the court proceedings reflect larger political or social debates about immigration in the United States?</w:t>
      </w:r>
    </w:p>
    <w:p w:rsidR="00000000" w:rsidDel="00000000" w:rsidP="00000000" w:rsidRDefault="00000000" w:rsidRPr="00000000" w14:paraId="000001D9">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might concepts like </w:t>
      </w:r>
      <w:r w:rsidDel="00000000" w:rsidR="00000000" w:rsidRPr="00000000">
        <w:rPr>
          <w:rFonts w:ascii="Times New Roman" w:cs="Times New Roman" w:eastAsia="Times New Roman" w:hAnsi="Times New Roman"/>
          <w:i w:val="1"/>
          <w:iCs w:val="1"/>
          <w:rtl w:val="0"/>
        </w:rPr>
        <w:t xml:space="preserve">due process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legal violence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i w:val="1"/>
          <w:iCs w:val="1"/>
          <w:rtl w:val="0"/>
        </w:rPr>
        <w:t xml:space="preserve">petty bureaucrats</w:t>
      </w:r>
      <w:r w:rsidDel="00000000" w:rsidR="00000000" w:rsidRPr="00000000">
        <w:rPr>
          <w:rFonts w:ascii="Times New Roman" w:cs="Times New Roman" w:eastAsia="Times New Roman" w:hAnsi="Times New Roman"/>
          <w:rtl w:val="0"/>
        </w:rPr>
        <w:t xml:space="preserve"> help you interpret what you witnessed?</w:t>
      </w:r>
    </w:p>
    <w:p w:rsidR="00000000" w:rsidDel="00000000" w:rsidP="00000000" w:rsidRDefault="00000000" w:rsidRPr="00000000" w14:paraId="000001DA">
      <w:pPr>
        <w:numPr>
          <w:ilvl w:val="0"/>
          <w:numId w:val="3"/>
        </w:numPr>
        <w:spacing w:after="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ethnographic observation allow us to see what law </w:t>
      </w:r>
      <w:r w:rsidDel="00000000" w:rsidR="00000000" w:rsidRPr="00000000">
        <w:rPr>
          <w:rFonts w:ascii="Times New Roman" w:cs="Times New Roman" w:eastAsia="Times New Roman" w:hAnsi="Times New Roman"/>
          <w:i w:val="1"/>
          <w:iCs w:val="1"/>
          <w:rtl w:val="0"/>
        </w:rPr>
        <w:t xml:space="preserve">does</w:t>
      </w:r>
      <w:r w:rsidDel="00000000" w:rsidR="00000000" w:rsidRPr="00000000">
        <w:rPr>
          <w:rFonts w:ascii="Times New Roman" w:cs="Times New Roman" w:eastAsia="Times New Roman" w:hAnsi="Times New Roman"/>
          <w:rtl w:val="0"/>
        </w:rPr>
        <w:t xml:space="preserve"> rather than what it </w:t>
      </w:r>
      <w:r w:rsidDel="00000000" w:rsidR="00000000" w:rsidRPr="00000000">
        <w:rPr>
          <w:rFonts w:ascii="Times New Roman" w:cs="Times New Roman" w:eastAsia="Times New Roman" w:hAnsi="Times New Roman"/>
          <w:i w:val="1"/>
          <w:iCs w:val="1"/>
          <w:rtl w:val="0"/>
        </w:rPr>
        <w:t xml:space="preserve">claims</w:t>
      </w:r>
      <w:r w:rsidDel="00000000" w:rsidR="00000000" w:rsidRPr="00000000">
        <w:rPr>
          <w:rFonts w:ascii="Times New Roman" w:cs="Times New Roman" w:eastAsia="Times New Roman" w:hAnsi="Times New Roman"/>
          <w:rtl w:val="0"/>
        </w:rPr>
        <w:t xml:space="preserve"> to do?</w:t>
      </w:r>
    </w:p>
    <w:p w:rsidR="00000000" w:rsidDel="00000000" w:rsidP="00000000" w:rsidRDefault="00000000" w:rsidRPr="00000000" w14:paraId="000001DB">
      <w:pPr>
        <w:pStyle w:val="Heading2"/>
        <w:rPr/>
      </w:pPr>
      <w:bookmarkStart w:colFirst="0" w:colLast="0" w:name="_heading=h.blcl41b2oq23" w:id="21"/>
      <w:bookmarkEnd w:id="21"/>
      <w:r w:rsidDel="00000000" w:rsidR="00000000" w:rsidRPr="00000000">
        <w:rPr>
          <w:rtl w:val="0"/>
        </w:rPr>
        <w:t xml:space="preserve">Reflective Writing Prompts for Student Court-Watchers</w:t>
      </w:r>
    </w:p>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1D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Law, Power, and Procedure</w:t>
      </w:r>
    </w:p>
    <w:p w:rsidR="00000000" w:rsidDel="00000000" w:rsidP="00000000" w:rsidRDefault="00000000" w:rsidRPr="00000000" w14:paraId="000001DE">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moment in court that revealed how power operates in immigration proceedings. What actions, gestures, or decisions made this power visible?</w:t>
      </w:r>
    </w:p>
    <w:p w:rsidR="00000000" w:rsidDel="00000000" w:rsidP="00000000" w:rsidRDefault="00000000" w:rsidRPr="00000000" w14:paraId="000001DF">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how bureaucracy (paperwork, scheduling, administrative language, backlogs, etc.) shapes the pace and tone of justice.</w:t>
      </w:r>
    </w:p>
    <w:p w:rsidR="00000000" w:rsidDel="00000000" w:rsidP="00000000" w:rsidRDefault="00000000" w:rsidRPr="00000000" w14:paraId="000001E0">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 see discretion play out in the courtroom? Consider both judicial and bureaucratic discretion and its effects on respondents.</w:t>
      </w:r>
    </w:p>
    <w:p w:rsidR="00000000" w:rsidDel="00000000" w:rsidP="00000000" w:rsidRDefault="00000000" w:rsidRPr="00000000" w14:paraId="000001E1">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surprised you about the courtroom process, and what does this suggest about the difference between law as an ideal and law in practice?</w:t>
      </w:r>
    </w:p>
    <w:p w:rsidR="00000000" w:rsidDel="00000000" w:rsidP="00000000" w:rsidRDefault="00000000" w:rsidRPr="00000000" w14:paraId="000001E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3">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Affective and Ethical Dimensions</w:t>
      </w:r>
    </w:p>
    <w:p w:rsidR="00000000" w:rsidDel="00000000" w:rsidP="00000000" w:rsidRDefault="00000000" w:rsidRPr="00000000" w14:paraId="000001E4">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about a time when you felt emotionally affected during observation. What triggered this response, and what does it reveal about your ethical, personal, and/or political commitments?</w:t>
      </w:r>
    </w:p>
    <w:p w:rsidR="00000000" w:rsidDel="00000000" w:rsidP="00000000" w:rsidRDefault="00000000" w:rsidRPr="00000000" w14:paraId="000001E5">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 maintain composure and professionalism in moments of discomfort or distress?</w:t>
      </w:r>
    </w:p>
    <w:p w:rsidR="00000000" w:rsidDel="00000000" w:rsidP="00000000" w:rsidRDefault="00000000" w:rsidRPr="00000000" w14:paraId="000001E6">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ethical tensions did you encounter in your role as a neutral observer? How did you navigate them in real time?</w:t>
      </w:r>
    </w:p>
    <w:p w:rsidR="00000000" w:rsidDel="00000000" w:rsidP="00000000" w:rsidRDefault="00000000" w:rsidRPr="00000000" w14:paraId="000001E7">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emotions—yours and those of others—function as data in ethnographic observation?</w:t>
      </w:r>
    </w:p>
    <w:p w:rsidR="00000000" w:rsidDel="00000000" w:rsidP="00000000" w:rsidRDefault="00000000" w:rsidRPr="00000000" w14:paraId="000001E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Language, Communication, and Access</w:t>
      </w:r>
    </w:p>
    <w:p w:rsidR="00000000" w:rsidDel="00000000" w:rsidP="00000000" w:rsidRDefault="00000000" w:rsidRPr="00000000" w14:paraId="000001EA">
      <w:pPr>
        <w:numPr>
          <w:ilvl w:val="0"/>
          <w:numId w:val="2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language shaped communication in one hearing you observed. What barriers or misinterpretations stood out?</w:t>
      </w:r>
    </w:p>
    <w:p w:rsidR="00000000" w:rsidDel="00000000" w:rsidP="00000000" w:rsidRDefault="00000000" w:rsidRPr="00000000" w14:paraId="000001EB">
      <w:pPr>
        <w:numPr>
          <w:ilvl w:val="0"/>
          <w:numId w:val="2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the role of interpreters. How did they mediate not only language but also emotion, tone, and power? How does the method of interpretation (in person, Webex, relay) shape the experiences of those in court?</w:t>
      </w:r>
    </w:p>
    <w:p w:rsidR="00000000" w:rsidDel="00000000" w:rsidP="00000000" w:rsidRDefault="00000000" w:rsidRPr="00000000" w14:paraId="000001EC">
      <w:pPr>
        <w:numPr>
          <w:ilvl w:val="0"/>
          <w:numId w:val="2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respondents demonstrate understanding or confusion during proceedings? What does this reveal about access to justice?</w:t>
      </w:r>
    </w:p>
    <w:p w:rsidR="00000000" w:rsidDel="00000000" w:rsidP="00000000" w:rsidRDefault="00000000" w:rsidRPr="00000000" w14:paraId="000001ED">
      <w:pPr>
        <w:numPr>
          <w:ilvl w:val="0"/>
          <w:numId w:val="2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courtroom’s linguistic dynamics—English dominance, translation delays, or cultural misunderstandings—affect your perception of fairness?</w:t>
      </w:r>
    </w:p>
    <w:p w:rsidR="00000000" w:rsidDel="00000000" w:rsidP="00000000" w:rsidRDefault="00000000" w:rsidRPr="00000000" w14:paraId="000001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Positionality and Reflexivity</w:t>
      </w:r>
    </w:p>
    <w:p w:rsidR="00000000" w:rsidDel="00000000" w:rsidP="00000000" w:rsidRDefault="00000000" w:rsidRPr="00000000" w14:paraId="000001F0">
      <w:pPr>
        <w:numPr>
          <w:ilvl w:val="0"/>
          <w:numId w:val="2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your own identities (race, class, gender, citizenship, language ability, education) influence what you notice and how you interpret what you see?</w:t>
      </w:r>
    </w:p>
    <w:p w:rsidR="00000000" w:rsidDel="00000000" w:rsidP="00000000" w:rsidRDefault="00000000" w:rsidRPr="00000000" w14:paraId="000001F1">
      <w:pPr>
        <w:numPr>
          <w:ilvl w:val="0"/>
          <w:numId w:val="2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your physical and social position in the courtroom. How did others perceive you, and how did this affect your comfort or confidence?</w:t>
      </w:r>
    </w:p>
    <w:p w:rsidR="00000000" w:rsidDel="00000000" w:rsidP="00000000" w:rsidRDefault="00000000" w:rsidRPr="00000000" w14:paraId="000001F2">
      <w:pPr>
        <w:numPr>
          <w:ilvl w:val="0"/>
          <w:numId w:val="2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assumptions did you bring into court about immigration, justice, or authority? How were these challenged or reinforced?</w:t>
      </w:r>
    </w:p>
    <w:p w:rsidR="00000000" w:rsidDel="00000000" w:rsidP="00000000" w:rsidRDefault="00000000" w:rsidRPr="00000000" w14:paraId="000001F3">
      <w:pPr>
        <w:numPr>
          <w:ilvl w:val="0"/>
          <w:numId w:val="2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acknowledging your positionality make your ethnographic work more ethical and self-aware?</w:t>
      </w:r>
    </w:p>
    <w:p w:rsidR="00000000" w:rsidDel="00000000" w:rsidP="00000000" w:rsidRDefault="00000000" w:rsidRPr="00000000" w14:paraId="000001F4">
      <w:pPr>
        <w:numPr>
          <w:ilvl w:val="0"/>
          <w:numId w:val="2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moments in court reminded you of your privilege or vulnerability as an observer?</w:t>
      </w:r>
    </w:p>
    <w:p w:rsidR="00000000" w:rsidDel="00000000" w:rsidP="00000000" w:rsidRDefault="00000000" w:rsidRPr="00000000" w14:paraId="000001F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Research Process</w:t>
      </w:r>
    </w:p>
    <w:p w:rsidR="00000000" w:rsidDel="00000000" w:rsidP="00000000" w:rsidRDefault="00000000" w:rsidRPr="00000000" w14:paraId="000001F7">
      <w:pPr>
        <w:numPr>
          <w:ilvl w:val="0"/>
          <w:numId w:val="2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your note-taking strategy: what did you prioritize recording, and what do you wish you had captured differently?</w:t>
      </w:r>
    </w:p>
    <w:p w:rsidR="00000000" w:rsidDel="00000000" w:rsidP="00000000" w:rsidRDefault="00000000" w:rsidRPr="00000000" w14:paraId="000001F8">
      <w:pPr>
        <w:numPr>
          <w:ilvl w:val="0"/>
          <w:numId w:val="2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challenges did you face balancing observation, writing, and reflection during live proceedings?</w:t>
      </w:r>
    </w:p>
    <w:p w:rsidR="00000000" w:rsidDel="00000000" w:rsidP="00000000" w:rsidRDefault="00000000" w:rsidRPr="00000000" w14:paraId="000001F9">
      <w:pPr>
        <w:numPr>
          <w:ilvl w:val="0"/>
          <w:numId w:val="2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your approach to data collection evolve as you gained more experience in the courtroom?</w:t>
      </w:r>
    </w:p>
    <w:p w:rsidR="00000000" w:rsidDel="00000000" w:rsidP="00000000" w:rsidRDefault="00000000" w:rsidRPr="00000000" w14:paraId="000001FA">
      <w:pPr>
        <w:numPr>
          <w:ilvl w:val="0"/>
          <w:numId w:val="2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your fieldwork contribute to a broader understanding of transparency and accountability in immigration law?</w:t>
      </w:r>
    </w:p>
    <w:p w:rsidR="00000000" w:rsidDel="00000000" w:rsidP="00000000" w:rsidRDefault="00000000" w:rsidRPr="00000000" w14:paraId="000001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Connecting Observation to Theory</w:t>
      </w:r>
    </w:p>
    <w:p w:rsidR="00000000" w:rsidDel="00000000" w:rsidP="00000000" w:rsidRDefault="00000000" w:rsidRPr="00000000" w14:paraId="000001FD">
      <w:pPr>
        <w:numPr>
          <w:ilvl w:val="0"/>
          <w:numId w:val="2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Choose one concept from your course readings (e.g., </w:t>
      </w:r>
      <w:r w:rsidDel="00000000" w:rsidR="00000000" w:rsidRPr="00000000">
        <w:rPr>
          <w:rFonts w:ascii="Times New Roman" w:cs="Times New Roman" w:eastAsia="Times New Roman" w:hAnsi="Times New Roman"/>
          <w:i w:val="1"/>
          <w:iCs w:val="1"/>
          <w:rtl w:val="0"/>
        </w:rPr>
        <w:t xml:space="preserve">legal violence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crimmigration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due process, petty bureaucrats, etc.</w:t>
      </w:r>
      <w:r w:rsidDel="00000000" w:rsidR="00000000" w:rsidRPr="00000000">
        <w:rPr>
          <w:rFonts w:ascii="Times New Roman" w:cs="Times New Roman" w:eastAsia="Times New Roman" w:hAnsi="Times New Roman"/>
          <w:rtl w:val="0"/>
        </w:rPr>
        <w:t xml:space="preserve">) and apply it to an event or interaction you observed.</w:t>
      </w:r>
    </w:p>
    <w:p w:rsidR="00000000" w:rsidDel="00000000" w:rsidP="00000000" w:rsidRDefault="00000000" w:rsidRPr="00000000" w14:paraId="000001FE">
      <w:pPr>
        <w:numPr>
          <w:ilvl w:val="0"/>
          <w:numId w:val="2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your observation affirm or challenge the theoretical frameworks we’ve discussed in class?</w:t>
      </w:r>
    </w:p>
    <w:p w:rsidR="00000000" w:rsidDel="00000000" w:rsidP="00000000" w:rsidRDefault="00000000" w:rsidRPr="00000000" w14:paraId="000001FF">
      <w:pPr>
        <w:numPr>
          <w:ilvl w:val="0"/>
          <w:numId w:val="2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your field experience reveal about how justice is performed, rather than simply delivered?</w:t>
      </w:r>
    </w:p>
    <w:p w:rsidR="00000000" w:rsidDel="00000000" w:rsidP="00000000" w:rsidRDefault="00000000" w:rsidRPr="00000000" w14:paraId="00000200">
      <w:pPr>
        <w:numPr>
          <w:ilvl w:val="0"/>
          <w:numId w:val="2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ethnography, as a method, help us see aspects of law that are otherwise invisible in policy or doctrine?</w:t>
      </w:r>
    </w:p>
    <w:p w:rsidR="00000000" w:rsidDel="00000000" w:rsidP="00000000" w:rsidRDefault="00000000" w:rsidRPr="00000000" w14:paraId="0000020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spacing w:after="0" w:line="240" w:lineRule="auto"/>
        <w:rPr>
          <w:rFonts w:ascii="Times New Roman" w:cs="Times New Roman" w:eastAsia="Times New Roman" w:hAnsi="Times New Roman"/>
        </w:rPr>
      </w:pPr>
      <w:bookmarkStart w:colFirst="0" w:colLast="0" w:name="_heading=h.kqf0syxd4475" w:id="22"/>
      <w:bookmarkEnd w:id="22"/>
      <w:r w:rsidDel="00000000" w:rsidR="00000000" w:rsidRPr="00000000">
        <w:br w:type="page"/>
      </w:r>
      <w:r w:rsidDel="00000000" w:rsidR="00000000" w:rsidRPr="00000000">
        <w:rPr>
          <w:rtl w:val="0"/>
        </w:rPr>
      </w:r>
    </w:p>
    <w:p w:rsidR="00000000" w:rsidDel="00000000" w:rsidP="00000000" w:rsidRDefault="00000000" w:rsidRPr="00000000" w14:paraId="00000203">
      <w:pPr>
        <w:pStyle w:val="Heading1"/>
        <w:rPr>
          <w:color w:val="000000"/>
        </w:rPr>
      </w:pPr>
      <w:bookmarkStart w:colFirst="0" w:colLast="0" w:name="_heading=h.9tylr7jyeh5" w:id="23"/>
      <w:bookmarkEnd w:id="23"/>
      <w:r w:rsidDel="00000000" w:rsidR="00000000" w:rsidRPr="00000000">
        <w:rPr>
          <w:color w:val="000000"/>
          <w:rtl w:val="0"/>
        </w:rPr>
        <w:t xml:space="preserve">About the Authors</w:t>
      </w:r>
    </w:p>
    <w:p w:rsidR="00000000" w:rsidDel="00000000" w:rsidP="00000000" w:rsidRDefault="00000000" w:rsidRPr="00000000" w14:paraId="0000020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spacing w:after="0"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bCs w:val="1"/>
          <w:color w:val="222222"/>
          <w:highlight w:val="white"/>
          <w:rtl w:val="0"/>
        </w:rPr>
        <w:t xml:space="preserve">Amelia Frank-Vitale, PhD</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color w:val="222222"/>
          <w:rtl w:val="0"/>
        </w:rPr>
        <w:t xml:space="preserve">afv@princeton.edu</w:t>
      </w:r>
      <w:r w:rsidDel="00000000" w:rsidR="00000000" w:rsidRPr="00000000">
        <w:rPr>
          <w:rtl w:val="0"/>
        </w:rPr>
      </w:r>
    </w:p>
    <w:p w:rsidR="00000000" w:rsidDel="00000000" w:rsidP="00000000" w:rsidRDefault="00000000" w:rsidRPr="00000000" w14:paraId="000002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Amelia Frank-Vitale, PhD is an Assistant Professor of Anthropology and International Affairs at Princeton University. An anthropologist of migration and violence in Central America and Mexico, Dr. Frank-Vitale has documented the dangers facing people migrating across Mexico and the strategies they develop – including coming together in caravans – to manage those risks and defy restrictions on movement. Her</w:t>
      </w:r>
      <w:r w:rsidDel="00000000" w:rsidR="00000000" w:rsidRPr="00000000">
        <w:rPr>
          <w:rFonts w:ascii="Times New Roman" w:cs="Times New Roman" w:eastAsia="Times New Roman" w:hAnsi="Times New Roman"/>
          <w:rtl w:val="0"/>
        </w:rPr>
        <w:t xml:space="preserve"> book, </w:t>
      </w:r>
      <w:hyperlink r:id="rId61">
        <w:r w:rsidDel="00000000" w:rsidR="00000000" w:rsidRPr="00000000">
          <w:rPr>
            <w:rFonts w:ascii="Times New Roman" w:cs="Times New Roman" w:eastAsia="Times New Roman" w:hAnsi="Times New Roman"/>
            <w:i w:val="1"/>
            <w:iCs w:val="1"/>
            <w:color w:val="1155cc"/>
            <w:u w:val="single"/>
            <w:rtl w:val="0"/>
          </w:rPr>
          <w:t xml:space="preserve">Leave If You Can: Migration and Violence in Bordered Worlds</w:t>
        </w:r>
      </w:hyperlink>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rtl w:val="0"/>
        </w:rPr>
        <w:t xml:space="preserve"> examines how Honduran youth navigate life after deportation, illuminating the changing nature of deportation as a consequence of the externalization of borders and connecting regimes of mobility control - and the creative ways people challenge them - across scale and space.</w:t>
      </w:r>
    </w:p>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 from this research, Dr. Frank-Vitale has served as an expert witness on country conditions in Honduras in asylum hearings. From there, she has built courses around interacting with immigration courts and asylum law, including piloting a Court Watching class for Barnard College’s Human Rights Program. She is co-founder and editor of </w:t>
      </w:r>
      <w:r w:rsidDel="00000000" w:rsidR="00000000" w:rsidRPr="00000000">
        <w:rPr>
          <w:rFonts w:ascii="Times New Roman" w:cs="Times New Roman" w:eastAsia="Times New Roman" w:hAnsi="Times New Roman"/>
          <w:i w:val="1"/>
          <w:iCs w:val="1"/>
          <w:rtl w:val="0"/>
        </w:rPr>
        <w:t xml:space="preserve">Pressing Issues in Latin America.</w:t>
      </w: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Lauren Heidbrink PhD</w:t>
      </w:r>
      <w:r w:rsidDel="00000000" w:rsidR="00000000" w:rsidRPr="00000000">
        <w:rPr>
          <w:rFonts w:ascii="Times New Roman" w:cs="Times New Roman" w:eastAsia="Times New Roman" w:hAnsi="Times New Roman"/>
          <w:rtl w:val="0"/>
        </w:rPr>
        <w:t xml:space="preserve">: lauren.heidbrink@csulb.edu</w:t>
      </w:r>
    </w:p>
    <w:p w:rsidR="00000000" w:rsidDel="00000000" w:rsidP="00000000" w:rsidRDefault="00000000" w:rsidRPr="00000000" w14:paraId="000002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 Heidbrink PhD</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is a Professor in the Department of Human Development at California State University, Long Beach. She is cultural anthropologist who focuses on the anthropology of childhood and migration in Central America. Her research and teaching interests include childhood and youth, transnational migration, performance and identity, engaged methodologies, and Central America. Her first book, </w:t>
      </w:r>
      <w:hyperlink r:id="rId62">
        <w:r w:rsidDel="00000000" w:rsidR="00000000" w:rsidRPr="00000000">
          <w:rPr>
            <w:rFonts w:ascii="Times New Roman" w:cs="Times New Roman" w:eastAsia="Times New Roman" w:hAnsi="Times New Roman"/>
            <w:i w:val="1"/>
            <w:iCs w:val="1"/>
            <w:color w:val="467886"/>
            <w:u w:val="single"/>
            <w:rtl w:val="0"/>
          </w:rPr>
          <w:t xml:space="preserve">Migrant Youth, Transnational Families, and the State: Care and Contested Interests</w:t>
        </w:r>
      </w:hyperlink>
      <w:r w:rsidDel="00000000" w:rsidR="00000000" w:rsidRPr="00000000">
        <w:rPr>
          <w:rFonts w:ascii="Times New Roman" w:cs="Times New Roman" w:eastAsia="Times New Roman" w:hAnsi="Times New Roman"/>
          <w:rtl w:val="0"/>
        </w:rPr>
        <w:t xml:space="preserve"> (University of Pennsylvania Press, 2014), examines the experiences of migrant children in U.S. federal facilities for unaccompanied children and following release. With support of the National Science Foundation and the American Council of Learned Societies, her recent manuscript</w:t>
      </w:r>
      <w:r w:rsidDel="00000000" w:rsidR="00000000" w:rsidRPr="00000000">
        <w:rPr>
          <w:rFonts w:ascii="Times New Roman" w:cs="Times New Roman" w:eastAsia="Times New Roman" w:hAnsi="Times New Roman"/>
          <w:i w:val="1"/>
          <w:iCs w:val="1"/>
          <w:rtl w:val="0"/>
        </w:rPr>
        <w:t xml:space="preserve"> </w:t>
      </w:r>
      <w:hyperlink r:id="rId63">
        <w:r w:rsidDel="00000000" w:rsidR="00000000" w:rsidRPr="00000000">
          <w:rPr>
            <w:rFonts w:ascii="Times New Roman" w:cs="Times New Roman" w:eastAsia="Times New Roman" w:hAnsi="Times New Roman"/>
            <w:i w:val="1"/>
            <w:iCs w:val="1"/>
            <w:color w:val="467886"/>
            <w:u w:val="single"/>
            <w:rtl w:val="0"/>
          </w:rPr>
          <w:t xml:space="preserve">Migranthood: Youth in a New Era of Deportation</w:t>
        </w:r>
      </w:hyperlink>
      <w:r w:rsidDel="00000000" w:rsidR="00000000" w:rsidRPr="00000000">
        <w:rPr>
          <w:rFonts w:ascii="Times New Roman" w:cs="Times New Roman" w:eastAsia="Times New Roman" w:hAnsi="Times New Roman"/>
          <w:rtl w:val="0"/>
        </w:rPr>
        <w:t xml:space="preserve"> (Stanford University Press, 2020) traces the impacts of the securitization of development on Indigenous Guatemalan youth following deportation from the U.S. and Mexico. </w:t>
      </w:r>
    </w:p>
    <w:p w:rsidR="00000000" w:rsidDel="00000000" w:rsidP="00000000" w:rsidRDefault="00000000" w:rsidRPr="00000000" w14:paraId="000002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 Heidbrink is co-founder and editor of </w:t>
      </w:r>
      <w:hyperlink r:id="rId64">
        <w:r w:rsidDel="00000000" w:rsidR="00000000" w:rsidRPr="00000000">
          <w:rPr>
            <w:rFonts w:ascii="Times New Roman" w:cs="Times New Roman" w:eastAsia="Times New Roman" w:hAnsi="Times New Roman"/>
            <w:color w:val="000000"/>
            <w:u w:val="single"/>
            <w:rtl w:val="0"/>
          </w:rPr>
          <w:t xml:space="preserve">Youth Circulations</w:t>
        </w:r>
      </w:hyperlink>
      <w:r w:rsidDel="00000000" w:rsidR="00000000" w:rsidRPr="00000000">
        <w:rPr>
          <w:rFonts w:ascii="Times New Roman" w:cs="Times New Roman" w:eastAsia="Times New Roman" w:hAnsi="Times New Roman"/>
          <w:color w:val="000000"/>
          <w:rtl w:val="0"/>
        </w:rPr>
        <w:t xml:space="preserve">, a nexus for research, art and activism dedicated to examining the real and imagined circulations </w:t>
      </w:r>
      <w:r w:rsidDel="00000000" w:rsidR="00000000" w:rsidRPr="00000000">
        <w:rPr>
          <w:rFonts w:ascii="Times New Roman" w:cs="Times New Roman" w:eastAsia="Times New Roman" w:hAnsi="Times New Roman"/>
          <w:rtl w:val="0"/>
        </w:rPr>
        <w:t xml:space="preserve">of global youth. She is co-founder and editor of </w:t>
      </w:r>
      <w:r w:rsidDel="00000000" w:rsidR="00000000" w:rsidRPr="00000000">
        <w:rPr>
          <w:rFonts w:ascii="Times New Roman" w:cs="Times New Roman" w:eastAsia="Times New Roman" w:hAnsi="Times New Roman"/>
          <w:i w:val="1"/>
          <w:iCs w:val="1"/>
          <w:rtl w:val="0"/>
        </w:rPr>
        <w:t xml:space="preserve">Pressing Issues in Latin America</w:t>
      </w:r>
      <w:r w:rsidDel="00000000" w:rsidR="00000000" w:rsidRPr="00000000">
        <w:rPr>
          <w:rFonts w:ascii="Times New Roman" w:cs="Times New Roman" w:eastAsia="Times New Roman" w:hAnsi="Times New Roman"/>
          <w:rtl w:val="0"/>
        </w:rPr>
        <w:t xml:space="preserve">. She serves on the Editorial Board for NYU Press’ Critical Perspectives on Youth Series, as Board President of Colectivo Vida Digna-Guatemala, and on the steering committee for Anthropologist Action Network for Immigrants and Refugees. She frequently serves as a country conditions expert in U.S. immigration proceedings. </w:t>
      </w: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Luis Guaman </w:t>
      </w:r>
      <w:r w:rsidDel="00000000" w:rsidR="00000000" w:rsidRPr="00000000">
        <w:rPr>
          <w:rFonts w:ascii="Times New Roman" w:cs="Times New Roman" w:eastAsia="Times New Roman" w:hAnsi="Times New Roman"/>
          <w:rtl w:val="0"/>
        </w:rPr>
        <w:t xml:space="preserve">is an undergraduate student in the department of Political Science at Princeton </w:t>
      </w:r>
      <w:r w:rsidDel="00000000" w:rsidR="00000000" w:rsidRPr="00000000">
        <w:rPr>
          <w:rFonts w:ascii="Times New Roman" w:cs="Times New Roman" w:eastAsia="Times New Roman" w:hAnsi="Times New Roman"/>
          <w:color w:val="000000"/>
          <w:rtl w:val="0"/>
        </w:rPr>
        <w:t xml:space="preserve">He is interested in examining the political implications of the Latine experience in the United States. He approaches this from an interdisciplinary, mixed-methodology perspective, examining federal institutions and political behavior through immigration courtroom observations and experimental survey studies. He is currently applying for doctoral programs in Political Science, aspiring to become a professor that pursues rigorous interdisciplinary scholarship and mentors the next generation of academics. </w:t>
      </w:r>
      <w:r w:rsidDel="00000000" w:rsidR="00000000" w:rsidRPr="00000000">
        <w:rPr>
          <w:rtl w:val="0"/>
        </w:rPr>
      </w:r>
    </w:p>
    <w:sectPr>
      <w:footerReference r:id="rId65" w:type="default"/>
      <w:footerReference r:id="rId6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60" w:lineRule="auto"/>
    </w:pPr>
    <w:rPr>
      <w:rFonts w:ascii="Times New Roman" w:cs="Times New Roman" w:eastAsia="Times New Roman" w:hAnsi="Times New Roman"/>
      <w:b w:val="1"/>
      <w:bCs w:val="1"/>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B32E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B32E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B32E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7B32E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7B32E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B32E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B32E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B32E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B32E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B32E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B32E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B32E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B32E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B32E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B32E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B32E3"/>
    <w:rPr>
      <w:i w:val="1"/>
      <w:iCs w:val="1"/>
      <w:color w:val="404040" w:themeColor="text1" w:themeTint="0000BF"/>
    </w:rPr>
  </w:style>
  <w:style w:type="paragraph" w:styleId="ListParagraph">
    <w:name w:val="List Paragraph"/>
    <w:basedOn w:val="Normal"/>
    <w:uiPriority w:val="34"/>
    <w:qFormat w:val="1"/>
    <w:rsid w:val="007B32E3"/>
    <w:pPr>
      <w:ind w:left="720"/>
      <w:contextualSpacing w:val="1"/>
    </w:pPr>
  </w:style>
  <w:style w:type="character" w:styleId="IntenseEmphasis">
    <w:name w:val="Intense Emphasis"/>
    <w:basedOn w:val="DefaultParagraphFont"/>
    <w:uiPriority w:val="21"/>
    <w:qFormat w:val="1"/>
    <w:rsid w:val="007B32E3"/>
    <w:rPr>
      <w:i w:val="1"/>
      <w:iCs w:val="1"/>
      <w:color w:val="0f4761" w:themeColor="accent1" w:themeShade="0000BF"/>
    </w:rPr>
  </w:style>
  <w:style w:type="paragraph" w:styleId="IntenseQuote">
    <w:name w:val="Intense Quote"/>
    <w:basedOn w:val="Normal"/>
    <w:next w:val="Normal"/>
    <w:link w:val="IntenseQuoteChar"/>
    <w:uiPriority w:val="30"/>
    <w:qFormat w:val="1"/>
    <w:rsid w:val="007B32E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B32E3"/>
    <w:rPr>
      <w:i w:val="1"/>
      <w:iCs w:val="1"/>
      <w:color w:val="0f4761" w:themeColor="accent1" w:themeShade="0000BF"/>
    </w:rPr>
  </w:style>
  <w:style w:type="character" w:styleId="IntenseReference">
    <w:name w:val="Intense Reference"/>
    <w:basedOn w:val="DefaultParagraphFont"/>
    <w:uiPriority w:val="32"/>
    <w:qFormat w:val="1"/>
    <w:rsid w:val="007B32E3"/>
    <w:rPr>
      <w:b w:val="1"/>
      <w:bCs w:val="1"/>
      <w:smallCaps w:val="1"/>
      <w:color w:val="0f4761" w:themeColor="accent1" w:themeShade="0000BF"/>
      <w:spacing w:val="5"/>
    </w:rPr>
  </w:style>
  <w:style w:type="paragraph" w:styleId="NormalWeb">
    <w:name w:val="Normal (Web)"/>
    <w:basedOn w:val="Normal"/>
    <w:uiPriority w:val="99"/>
    <w:unhideWhenUsed w:val="1"/>
    <w:rsid w:val="007B32E3"/>
    <w:pPr>
      <w:spacing w:after="100" w:afterAutospacing="1" w:before="100" w:beforeAutospacing="1" w:line="240" w:lineRule="auto"/>
    </w:pPr>
    <w:rPr>
      <w:rFonts w:ascii="Times New Roman" w:cs="Times New Roman" w:eastAsia="Times New Roman" w:hAnsi="Times New Roman"/>
    </w:rPr>
  </w:style>
  <w:style w:type="character" w:styleId="Strong">
    <w:name w:val="Strong"/>
    <w:basedOn w:val="DefaultParagraphFont"/>
    <w:uiPriority w:val="22"/>
    <w:qFormat w:val="1"/>
    <w:rsid w:val="007B32E3"/>
    <w:rPr>
      <w:b w:val="1"/>
      <w:bCs w:val="1"/>
    </w:rPr>
  </w:style>
  <w:style w:type="paragraph" w:styleId="TOCHeading">
    <w:name w:val="TOC Heading"/>
    <w:basedOn w:val="Heading1"/>
    <w:next w:val="Normal"/>
    <w:uiPriority w:val="39"/>
    <w:unhideWhenUsed w:val="1"/>
    <w:qFormat w:val="1"/>
    <w:rsid w:val="007B32E3"/>
    <w:pPr>
      <w:spacing w:before="480" w:line="276" w:lineRule="auto"/>
      <w:outlineLvl w:val="9"/>
    </w:pPr>
    <w:rPr>
      <w:sz w:val="28"/>
      <w:szCs w:val="28"/>
    </w:rPr>
  </w:style>
  <w:style w:type="paragraph" w:styleId="TOC3">
    <w:name w:val="toc 3"/>
    <w:basedOn w:val="Normal"/>
    <w:next w:val="Normal"/>
    <w:autoRedefine w:val="1"/>
    <w:uiPriority w:val="39"/>
    <w:unhideWhenUsed w:val="1"/>
    <w:rsid w:val="007B32E3"/>
    <w:pPr>
      <w:spacing w:after="0"/>
      <w:ind w:left="480"/>
    </w:pPr>
    <w:rPr>
      <w:sz w:val="20"/>
      <w:szCs w:val="20"/>
    </w:rPr>
  </w:style>
  <w:style w:type="character" w:styleId="Hyperlink">
    <w:name w:val="Hyperlink"/>
    <w:basedOn w:val="DefaultParagraphFont"/>
    <w:uiPriority w:val="99"/>
    <w:unhideWhenUsed w:val="1"/>
    <w:rsid w:val="007B32E3"/>
    <w:rPr>
      <w:color w:val="467886" w:themeColor="hyperlink"/>
      <w:u w:val="single"/>
    </w:rPr>
  </w:style>
  <w:style w:type="paragraph" w:styleId="TOC1">
    <w:name w:val="toc 1"/>
    <w:basedOn w:val="Normal"/>
    <w:next w:val="Normal"/>
    <w:autoRedefine w:val="1"/>
    <w:uiPriority w:val="39"/>
    <w:unhideWhenUsed w:val="1"/>
    <w:rsid w:val="007B32E3"/>
    <w:pPr>
      <w:spacing w:after="0" w:before="120"/>
    </w:pPr>
    <w:rPr>
      <w:b w:val="1"/>
      <w:bCs w:val="1"/>
      <w:i w:val="1"/>
      <w:iCs w:val="1"/>
    </w:rPr>
  </w:style>
  <w:style w:type="paragraph" w:styleId="TOC2">
    <w:name w:val="toc 2"/>
    <w:basedOn w:val="Normal"/>
    <w:next w:val="Normal"/>
    <w:autoRedefine w:val="1"/>
    <w:uiPriority w:val="39"/>
    <w:unhideWhenUsed w:val="1"/>
    <w:rsid w:val="007B32E3"/>
    <w:pPr>
      <w:spacing w:after="0" w:before="120"/>
      <w:ind w:left="240"/>
    </w:pPr>
    <w:rPr>
      <w:b w:val="1"/>
      <w:bCs w:val="1"/>
      <w:sz w:val="22"/>
      <w:szCs w:val="22"/>
    </w:rPr>
  </w:style>
  <w:style w:type="paragraph" w:styleId="TOC4">
    <w:name w:val="toc 4"/>
    <w:basedOn w:val="Normal"/>
    <w:next w:val="Normal"/>
    <w:autoRedefine w:val="1"/>
    <w:uiPriority w:val="39"/>
    <w:semiHidden w:val="1"/>
    <w:unhideWhenUsed w:val="1"/>
    <w:rsid w:val="007B32E3"/>
    <w:pPr>
      <w:spacing w:after="0"/>
      <w:ind w:left="720"/>
    </w:pPr>
    <w:rPr>
      <w:sz w:val="20"/>
      <w:szCs w:val="20"/>
    </w:rPr>
  </w:style>
  <w:style w:type="paragraph" w:styleId="TOC5">
    <w:name w:val="toc 5"/>
    <w:basedOn w:val="Normal"/>
    <w:next w:val="Normal"/>
    <w:autoRedefine w:val="1"/>
    <w:uiPriority w:val="39"/>
    <w:semiHidden w:val="1"/>
    <w:unhideWhenUsed w:val="1"/>
    <w:rsid w:val="007B32E3"/>
    <w:pPr>
      <w:spacing w:after="0"/>
      <w:ind w:left="960"/>
    </w:pPr>
    <w:rPr>
      <w:sz w:val="20"/>
      <w:szCs w:val="20"/>
    </w:rPr>
  </w:style>
  <w:style w:type="paragraph" w:styleId="TOC6">
    <w:name w:val="toc 6"/>
    <w:basedOn w:val="Normal"/>
    <w:next w:val="Normal"/>
    <w:autoRedefine w:val="1"/>
    <w:uiPriority w:val="39"/>
    <w:semiHidden w:val="1"/>
    <w:unhideWhenUsed w:val="1"/>
    <w:rsid w:val="007B32E3"/>
    <w:pPr>
      <w:spacing w:after="0"/>
      <w:ind w:left="1200"/>
    </w:pPr>
    <w:rPr>
      <w:sz w:val="20"/>
      <w:szCs w:val="20"/>
    </w:rPr>
  </w:style>
  <w:style w:type="paragraph" w:styleId="TOC7">
    <w:name w:val="toc 7"/>
    <w:basedOn w:val="Normal"/>
    <w:next w:val="Normal"/>
    <w:autoRedefine w:val="1"/>
    <w:uiPriority w:val="39"/>
    <w:semiHidden w:val="1"/>
    <w:unhideWhenUsed w:val="1"/>
    <w:rsid w:val="007B32E3"/>
    <w:pPr>
      <w:spacing w:after="0"/>
      <w:ind w:left="1440"/>
    </w:pPr>
    <w:rPr>
      <w:sz w:val="20"/>
      <w:szCs w:val="20"/>
    </w:rPr>
  </w:style>
  <w:style w:type="paragraph" w:styleId="TOC8">
    <w:name w:val="toc 8"/>
    <w:basedOn w:val="Normal"/>
    <w:next w:val="Normal"/>
    <w:autoRedefine w:val="1"/>
    <w:uiPriority w:val="39"/>
    <w:semiHidden w:val="1"/>
    <w:unhideWhenUsed w:val="1"/>
    <w:rsid w:val="007B32E3"/>
    <w:pPr>
      <w:spacing w:after="0"/>
      <w:ind w:left="1680"/>
    </w:pPr>
    <w:rPr>
      <w:sz w:val="20"/>
      <w:szCs w:val="20"/>
    </w:rPr>
  </w:style>
  <w:style w:type="paragraph" w:styleId="TOC9">
    <w:name w:val="toc 9"/>
    <w:basedOn w:val="Normal"/>
    <w:next w:val="Normal"/>
    <w:autoRedefine w:val="1"/>
    <w:uiPriority w:val="39"/>
    <w:semiHidden w:val="1"/>
    <w:unhideWhenUsed w:val="1"/>
    <w:rsid w:val="007B32E3"/>
    <w:pPr>
      <w:spacing w:after="0"/>
      <w:ind w:left="1920"/>
    </w:pPr>
    <w:rPr>
      <w:sz w:val="20"/>
      <w:szCs w:val="20"/>
    </w:rPr>
  </w:style>
  <w:style w:type="paragraph" w:styleId="Footer">
    <w:name w:val="footer"/>
    <w:basedOn w:val="Normal"/>
    <w:link w:val="FooterChar"/>
    <w:uiPriority w:val="99"/>
    <w:unhideWhenUsed w:val="1"/>
    <w:rsid w:val="007B32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32E3"/>
  </w:style>
  <w:style w:type="character" w:styleId="PageNumber">
    <w:name w:val="page number"/>
    <w:basedOn w:val="DefaultParagraphFont"/>
    <w:uiPriority w:val="99"/>
    <w:semiHidden w:val="1"/>
    <w:unhideWhenUsed w:val="1"/>
    <w:rsid w:val="007B32E3"/>
  </w:style>
  <w:style w:type="paragraph" w:styleId="p1" w:customStyle="1">
    <w:name w:val="p1"/>
    <w:basedOn w:val="Normal"/>
    <w:rsid w:val="001905D8"/>
    <w:pPr>
      <w:spacing w:after="0" w:line="240" w:lineRule="auto"/>
    </w:pPr>
    <w:rPr>
      <w:rFonts w:ascii="Times New Roman" w:cs="Times New Roman" w:eastAsia="Times New Roman" w:hAnsi="Times New Roman"/>
      <w:color w:val="000000"/>
      <w:sz w:val="18"/>
      <w:szCs w:val="18"/>
    </w:rPr>
  </w:style>
  <w:style w:type="table" w:styleId="TableGrid">
    <w:name w:val="Table Grid"/>
    <w:basedOn w:val="TableNormal"/>
    <w:uiPriority w:val="39"/>
    <w:rsid w:val="002412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E59F9"/>
    <w:rPr>
      <w:color w:val="605e5c"/>
      <w:shd w:color="auto" w:fill="e1dfdd" w:val="clear"/>
    </w:rPr>
  </w:style>
  <w:style w:type="character" w:styleId="Emphasis">
    <w:name w:val="Emphasis"/>
    <w:basedOn w:val="DefaultParagraphFont"/>
    <w:uiPriority w:val="20"/>
    <w:qFormat w:val="1"/>
    <w:rsid w:val="002B4604"/>
    <w:rPr>
      <w:i w:val="1"/>
      <w:iCs w:val="1"/>
    </w:rPr>
  </w:style>
  <w:style w:type="character" w:styleId="FollowedHyperlink">
    <w:name w:val="FollowedHyperlink"/>
    <w:basedOn w:val="DefaultParagraphFont"/>
    <w:uiPriority w:val="99"/>
    <w:semiHidden w:val="1"/>
    <w:unhideWhenUsed w:val="1"/>
    <w:rsid w:val="00FF76B9"/>
    <w:rPr>
      <w:color w:val="96607d" w:themeColor="followedHyperlink"/>
      <w:u w:val="single"/>
    </w:rPr>
  </w:style>
  <w:style w:type="paragraph" w:styleId="Header">
    <w:name w:val="header"/>
    <w:basedOn w:val="Normal"/>
    <w:link w:val="HeaderChar"/>
    <w:uiPriority w:val="99"/>
    <w:unhideWhenUsed w:val="1"/>
    <w:rsid w:val="00935A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5A4D"/>
  </w:style>
  <w:style w:type="character" w:styleId="CommentReference">
    <w:name w:val="annotation reference"/>
    <w:basedOn w:val="DefaultParagraphFont"/>
    <w:uiPriority w:val="99"/>
    <w:semiHidden w:val="1"/>
    <w:unhideWhenUsed w:val="1"/>
    <w:rsid w:val="0012396E"/>
    <w:rPr>
      <w:sz w:val="16"/>
      <w:szCs w:val="16"/>
    </w:rPr>
  </w:style>
  <w:style w:type="paragraph" w:styleId="CommentText">
    <w:name w:val="annotation text"/>
    <w:basedOn w:val="Normal"/>
    <w:link w:val="CommentTextChar"/>
    <w:uiPriority w:val="99"/>
    <w:semiHidden w:val="1"/>
    <w:unhideWhenUsed w:val="1"/>
    <w:rsid w:val="0012396E"/>
    <w:pPr>
      <w:spacing w:line="240" w:lineRule="auto"/>
    </w:pPr>
    <w:rPr>
      <w:sz w:val="20"/>
      <w:szCs w:val="20"/>
    </w:rPr>
  </w:style>
  <w:style w:type="character" w:styleId="CommentTextChar" w:customStyle="1">
    <w:name w:val="Comment Text Char"/>
    <w:basedOn w:val="DefaultParagraphFont"/>
    <w:link w:val="CommentText"/>
    <w:uiPriority w:val="99"/>
    <w:semiHidden w:val="1"/>
    <w:rsid w:val="0012396E"/>
    <w:rPr>
      <w:sz w:val="20"/>
      <w:szCs w:val="20"/>
    </w:rPr>
  </w:style>
  <w:style w:type="paragraph" w:styleId="CommentSubject">
    <w:name w:val="annotation subject"/>
    <w:basedOn w:val="CommentText"/>
    <w:next w:val="CommentText"/>
    <w:link w:val="CommentSubjectChar"/>
    <w:uiPriority w:val="99"/>
    <w:semiHidden w:val="1"/>
    <w:unhideWhenUsed w:val="1"/>
    <w:rsid w:val="0012396E"/>
    <w:rPr>
      <w:b w:val="1"/>
      <w:bCs w:val="1"/>
    </w:rPr>
  </w:style>
  <w:style w:type="character" w:styleId="CommentSubjectChar" w:customStyle="1">
    <w:name w:val="Comment Subject Char"/>
    <w:basedOn w:val="CommentTextChar"/>
    <w:link w:val="CommentSubject"/>
    <w:uiPriority w:val="99"/>
    <w:semiHidden w:val="1"/>
    <w:rsid w:val="0012396E"/>
    <w:rPr>
      <w:b w:val="1"/>
      <w:bCs w:val="1"/>
      <w:sz w:val="20"/>
      <w:szCs w:val="20"/>
    </w:rPr>
  </w:style>
  <w:style w:type="character" w:styleId="Mention">
    <w:name w:val="Mention"/>
    <w:basedOn w:val="DefaultParagraphFont"/>
    <w:uiPriority w:val="99"/>
    <w:unhideWhenUsed w:val="1"/>
    <w:rsid w:val="0012396E"/>
    <w:rPr>
      <w:color w:val="2b579a"/>
      <w:shd w:color="auto" w:fill="e1dfdd" w:val="clear"/>
    </w:rPr>
  </w:style>
  <w:style w:type="character" w:styleId="normaltextrun" w:customStyle="1">
    <w:name w:val="normaltextrun"/>
    <w:basedOn w:val="DefaultParagraphFont"/>
    <w:rsid w:val="00D637E4"/>
  </w:style>
  <w:style w:type="character" w:styleId="tabchar" w:customStyle="1">
    <w:name w:val="tabchar"/>
    <w:basedOn w:val="DefaultParagraphFont"/>
    <w:rsid w:val="00D637E4"/>
  </w:style>
  <w:style w:type="character" w:styleId="eop" w:customStyle="1">
    <w:name w:val="eop"/>
    <w:basedOn w:val="DefaultParagraphFont"/>
    <w:rsid w:val="00D637E4"/>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apers.ssrn.com/abstract=3868387" TargetMode="External"/><Relationship Id="rId42" Type="http://schemas.openxmlformats.org/officeDocument/2006/relationships/hyperlink" Target="https://doi.org/10.1111/plar.12574" TargetMode="External"/><Relationship Id="rId41" Type="http://schemas.openxmlformats.org/officeDocument/2006/relationships/hyperlink" Target="https://papers.ssrn.com/abstract=3868387" TargetMode="External"/><Relationship Id="rId44" Type="http://schemas.openxmlformats.org/officeDocument/2006/relationships/hyperlink" Target="https://doi.org/10.1111/lasr.12574" TargetMode="External"/><Relationship Id="rId43" Type="http://schemas.openxmlformats.org/officeDocument/2006/relationships/hyperlink" Target="https://doi.org/10.1111/plar.12574" TargetMode="External"/><Relationship Id="rId46" Type="http://schemas.openxmlformats.org/officeDocument/2006/relationships/hyperlink" Target="https://doi.org/10.17730/1938-3525-80.3.214" TargetMode="External"/><Relationship Id="rId45" Type="http://schemas.openxmlformats.org/officeDocument/2006/relationships/hyperlink" Target="https://doi.org/10.1111/lasr.125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ulb.qualtrics.com/jfe/form/SV_" TargetMode="External"/><Relationship Id="rId48" Type="http://schemas.openxmlformats.org/officeDocument/2006/relationships/hyperlink" Target="https://www.thisamericanlife.org/868/the-hand-that-rocks-the-gavel" TargetMode="External"/><Relationship Id="rId47" Type="http://schemas.openxmlformats.org/officeDocument/2006/relationships/hyperlink" Target="https://doi.org/10.17730/1938-3525-80.3.214" TargetMode="External"/><Relationship Id="rId49" Type="http://schemas.openxmlformats.org/officeDocument/2006/relationships/hyperlink" Target="https://www.buzzsprout.com/1063330/episodes/1731695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ustice.gov/eoir/find-immigration-court-and-access-internet-based-hearings" TargetMode="External"/><Relationship Id="rId8" Type="http://schemas.openxmlformats.org/officeDocument/2006/relationships/image" Target="media/image3.png"/><Relationship Id="rId31" Type="http://schemas.openxmlformats.org/officeDocument/2006/relationships/hyperlink" Target="https://doi.org/10.1080/08884552.2024.2381776" TargetMode="External"/><Relationship Id="rId30" Type="http://schemas.openxmlformats.org/officeDocument/2006/relationships/hyperlink" Target="https://doi.org/10.1080/08884552.2024.2381776" TargetMode="External"/><Relationship Id="rId33" Type="http://schemas.openxmlformats.org/officeDocument/2006/relationships/hyperlink" Target="https://doi.org/10.1093/sf/soab032" TargetMode="External"/><Relationship Id="rId32" Type="http://schemas.openxmlformats.org/officeDocument/2006/relationships/hyperlink" Target="https://doi.org/10.1093/sf/soab032" TargetMode="External"/><Relationship Id="rId35" Type="http://schemas.openxmlformats.org/officeDocument/2006/relationships/hyperlink" Target="https://doi.org/10.14240/cmsesy040819" TargetMode="External"/><Relationship Id="rId34" Type="http://schemas.openxmlformats.org/officeDocument/2006/relationships/hyperlink" Target="https://doi.org/10.1017/lsi.2021.64" TargetMode="External"/><Relationship Id="rId37" Type="http://schemas.openxmlformats.org/officeDocument/2006/relationships/hyperlink" Target="https://www.nybooks.com/online/2025/10/12/the-end-of-asylum/" TargetMode="External"/><Relationship Id="rId36" Type="http://schemas.openxmlformats.org/officeDocument/2006/relationships/hyperlink" Target="https://doi.org/10.14240/cmsesy040819" TargetMode="External"/><Relationship Id="rId39" Type="http://schemas.openxmlformats.org/officeDocument/2006/relationships/hyperlink" Target="https://doi.org/10.1177/21533687211006448" TargetMode="External"/><Relationship Id="rId38" Type="http://schemas.openxmlformats.org/officeDocument/2006/relationships/hyperlink" Target="https://doi.org/10.1177/21533687211006448" TargetMode="External"/><Relationship Id="rId62" Type="http://schemas.openxmlformats.org/officeDocument/2006/relationships/hyperlink" Target="https://www.pennpress.org/9780812223835/migrant-youth-transnational-families-and-the-state/" TargetMode="External"/><Relationship Id="rId61" Type="http://schemas.openxmlformats.org/officeDocument/2006/relationships/hyperlink" Target="https://www.ucpress.edu/books/leave-if-you-can/paper" TargetMode="External"/><Relationship Id="rId20" Type="http://schemas.openxmlformats.org/officeDocument/2006/relationships/hyperlink" Target="https://doi.org/10.1177/0002764219835267" TargetMode="External"/><Relationship Id="rId64" Type="http://schemas.openxmlformats.org/officeDocument/2006/relationships/hyperlink" Target="http://www.youthcirculations" TargetMode="External"/><Relationship Id="rId63" Type="http://schemas.openxmlformats.org/officeDocument/2006/relationships/hyperlink" Target="https://www.sup.org/books/anthropology/migranthood" TargetMode="External"/><Relationship Id="rId22" Type="http://schemas.openxmlformats.org/officeDocument/2006/relationships/hyperlink" Target="https://doi.org/10.1080/07329113.2018.1550313" TargetMode="External"/><Relationship Id="rId66" Type="http://schemas.openxmlformats.org/officeDocument/2006/relationships/footer" Target="footer1.xml"/><Relationship Id="rId21" Type="http://schemas.openxmlformats.org/officeDocument/2006/relationships/hyperlink" Target="https://doi.org/10.1177/23315024211034740" TargetMode="External"/><Relationship Id="rId65" Type="http://schemas.openxmlformats.org/officeDocument/2006/relationships/footer" Target="footer2.xml"/><Relationship Id="rId24" Type="http://schemas.openxmlformats.org/officeDocument/2006/relationships/hyperlink" Target="https://www.theguardian.com/us-news/2023/sep/07/asylum-seekers-ai-translation-apps" TargetMode="External"/><Relationship Id="rId23" Type="http://schemas.openxmlformats.org/officeDocument/2006/relationships/hyperlink" Target="https://doi.org/10.1080/07329113.2018.1550313" TargetMode="External"/><Relationship Id="rId60" Type="http://schemas.openxmlformats.org/officeDocument/2006/relationships/hyperlink" Target="https://aba-coi-school.teachable.com/p/court-observation-project" TargetMode="External"/><Relationship Id="rId26" Type="http://schemas.openxmlformats.org/officeDocument/2006/relationships/hyperlink" Target="https://doi.org/10.32473/nfja.v3i2.129235" TargetMode="External"/><Relationship Id="rId25" Type="http://schemas.openxmlformats.org/officeDocument/2006/relationships/hyperlink" Target="https://doi.org/10.32473/nfja.v3i2.129235" TargetMode="External"/><Relationship Id="rId28" Type="http://schemas.openxmlformats.org/officeDocument/2006/relationships/hyperlink" Target="https://doi.org/10.2139/ssrn.4317101" TargetMode="External"/><Relationship Id="rId27" Type="http://schemas.openxmlformats.org/officeDocument/2006/relationships/hyperlink" Target="https://doi.org/10.2139/ssrn.4317101" TargetMode="External"/><Relationship Id="rId29" Type="http://schemas.openxmlformats.org/officeDocument/2006/relationships/hyperlink" Target="https://scholarship.law.upenn.edu/cgi/viewcontent.cgi?article=9695&amp;context=penn_law_review" TargetMode="External"/><Relationship Id="rId51" Type="http://schemas.openxmlformats.org/officeDocument/2006/relationships/hyperlink" Target="https://cgrs.uclawsf.edu/" TargetMode="External"/><Relationship Id="rId50" Type="http://schemas.openxmlformats.org/officeDocument/2006/relationships/hyperlink" Target="https://www.migrationpolicy.org/events/immigration-courts-crisis-point" TargetMode="External"/><Relationship Id="rId53" Type="http://schemas.openxmlformats.org/officeDocument/2006/relationships/hyperlink" Target="https://www.americanimmigrationcouncil.org/authors/aaron-reichlin-melnick/and" TargetMode="External"/><Relationship Id="rId52" Type="http://schemas.openxmlformats.org/officeDocument/2006/relationships/hyperlink" Target="https://cgrs.uclawsf.edu/" TargetMode="External"/><Relationship Id="rId11" Type="http://schemas.openxmlformats.org/officeDocument/2006/relationships/image" Target="media/image1.png"/><Relationship Id="rId55" Type="http://schemas.openxmlformats.org/officeDocument/2006/relationships/hyperlink" Target="https://austinkocher.substack.com?utm_source=navbar&amp;utm_medium=web" TargetMode="External"/><Relationship Id="rId10" Type="http://schemas.openxmlformats.org/officeDocument/2006/relationships/hyperlink" Target="https://csulb.qualtrics.com/jfe/form/SV_2uF3AbOgRWMmErc" TargetMode="External"/><Relationship Id="rId54" Type="http://schemas.openxmlformats.org/officeDocument/2006/relationships/hyperlink" Target="https://x.com/ReichlinMelnick" TargetMode="External"/><Relationship Id="rId13" Type="http://schemas.openxmlformats.org/officeDocument/2006/relationships/image" Target="media/image6.png"/><Relationship Id="rId57" Type="http://schemas.openxmlformats.org/officeDocument/2006/relationships/hyperlink" Target="https://acaciajustice.org/witness-for-justice/" TargetMode="External"/><Relationship Id="rId12" Type="http://schemas.openxmlformats.org/officeDocument/2006/relationships/image" Target="media/image5.png"/><Relationship Id="rId56" Type="http://schemas.openxmlformats.org/officeDocument/2006/relationships/hyperlink" Target="https://tracreports.org/immigration/" TargetMode="External"/><Relationship Id="rId15" Type="http://schemas.openxmlformats.org/officeDocument/2006/relationships/hyperlink" Target="https://www.justice.gov/eoir/find-immigration-court-and-access-internet-based-hearings" TargetMode="External"/><Relationship Id="rId59" Type="http://schemas.openxmlformats.org/officeDocument/2006/relationships/hyperlink" Target="https://cfj.org/trialwatch/resources/trialwatch-training/" TargetMode="External"/><Relationship Id="rId14" Type="http://schemas.openxmlformats.org/officeDocument/2006/relationships/image" Target="media/image2.png"/><Relationship Id="rId58" Type="http://schemas.openxmlformats.org/officeDocument/2006/relationships/hyperlink" Target="https://nipnlg.org/work/resources/sample-immigration-court-watch-observation-form" TargetMode="External"/><Relationship Id="rId17" Type="http://schemas.openxmlformats.org/officeDocument/2006/relationships/hyperlink" Target="mailto:PAO.EOIR@usdoj.gov" TargetMode="External"/><Relationship Id="rId16" Type="http://schemas.openxmlformats.org/officeDocument/2006/relationships/hyperlink" Target="mailto:Eloy.Immigration.Court@usdoj.gov" TargetMode="External"/><Relationship Id="rId19" Type="http://schemas.openxmlformats.org/officeDocument/2006/relationships/hyperlink" Target="https://escholarship.org/content/qt34v2g837/qt34v2g837_noSplash_b851abbb14dd2d9f0613ce5de1f250cc.pdf?t=qjqeo1" TargetMode="Externa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pClaLupc8QbN3U5AGOpKz2yXA==">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2025-11-12T16:12:00Z</dcterms:created>
  <dc:creator>Lauren Heidbrink</dc:creator>
</cp:coreProperties>
</file>